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56A8" w:rsidRDefault="00DC56A8" w:rsidP="00DC56A8">
      <w:r>
        <w:t>AN EXTRACT FROM THE PSYCHIATRISTS REPORT ON MAURICE KIRK.</w:t>
      </w:r>
      <w:r>
        <w:br/>
      </w:r>
      <w:r>
        <w:rPr>
          <w:b/>
          <w:bCs/>
          <w:u w:val="single"/>
        </w:rPr>
        <w:t>LEGAL.</w:t>
      </w:r>
      <w:r>
        <w:rPr>
          <w:b/>
          <w:bCs/>
          <w:u w:val="single"/>
        </w:rPr>
        <w:br/>
      </w:r>
      <w:r>
        <w:t>“Paragraph 32. Maurice Kirk’s history is complex, convoluted and difficult to understand. The clinical picture appears to be of a man who has always had a background of minor cognitive difficulties, (poor writing and spelling</w:t>
      </w:r>
      <w:proofErr w:type="gramStart"/>
      <w:r>
        <w:t>)..</w:t>
      </w:r>
      <w:proofErr w:type="gramEnd"/>
      <w:r>
        <w:t xml:space="preserve"> He developed a personality characterised by narcissism (abnormal sense of entitlement), grandiosity (believing that normal rules and regulations do not apply to him) and paranoia (believing he is the victim of persecution). He also shows evidence of poor judgement, impetuosity and a willingness to hold himself hostage by way of hunger strike in an attempt to manipulate his environment. Whilst these personality characteristics have undoubtedly overshadowed Maurice Kirk’s life, and probably had a negative effect on his social and family functioning, they appear to have been reasonably stable throughout his life. However, Maurice Kirk and the evidence both suggest that over the past two years his functioning has deteriorated and that his beliefs have become more intense and that his beliefs have become more intense and overwhelming and at times, to no others, and purely act normal. Maurice Kirk now shows clear evidence of some degree of neuro-cognitive damage (brain damage), probably as a result of a combination of normal ageing, previous heavy alcohol misuse and deceleration injuries following plane crashes. The specific area of brain damage affects his ability to monitor and control his behaviour, decreases </w:t>
      </w:r>
      <w:proofErr w:type="spellStart"/>
      <w:r>
        <w:t>self awareness</w:t>
      </w:r>
      <w:proofErr w:type="spellEnd"/>
      <w:r>
        <w:t xml:space="preserve">, judgement and </w:t>
      </w:r>
      <w:proofErr w:type="gramStart"/>
      <w:r>
        <w:t>decision making</w:t>
      </w:r>
      <w:proofErr w:type="gramEnd"/>
      <w:r>
        <w:t xml:space="preserve"> abilities and have compounded his paranoid beliefs to the extent that when subjected to further stress, his beliefs intensify so that for periods they have a quality of paranoid delusional disorder (mental illness characterised by fixed false beliefs unamenable to reason of a paranoid nature).</w:t>
      </w:r>
      <w:r>
        <w:br/>
        <w:t>“Paragraph 33. With regard to treatment neither Maurice Kirk’s underlying personalities or brain damage will respond to medical intervention. Due to the transient nature of his clearly abnormal beliefs, as opposed to his general paranoid view of the world, it is unlikely that medication will make any significant impact, tough it is impossible to be certain. Appropriate medication has been offered to Maurice Kirk which he has refused.</w:t>
      </w:r>
      <w:r>
        <w:br/>
        <w:t>“Paragraph 34. Clinically it is unclear whether Maurice Kirk’s brain damage is likely to progress. Should it be so his difficulties will become more marked and he will become more obviously disabled. Of particular concern is that this may well involve increasing impulsivity and poor judgement, features which are already apparent.</w:t>
      </w:r>
      <w:r>
        <w:br/>
        <w:t xml:space="preserve">“Paragraph 35. With regard to risk, risk is always difficult to quantify especially in highly complex cases such as this and it is almost impossible to consider Maurice Kirk’s risk in isolation from those he encourages to act on his behalf. </w:t>
      </w:r>
      <w:r>
        <w:rPr>
          <w:rStyle w:val="Strong"/>
          <w:shd w:val="clear" w:color="auto" w:fill="FFFF00"/>
        </w:rPr>
        <w:t>The risk of Maurice Kirk continuing his action against South Wales Police</w:t>
      </w:r>
      <w:r>
        <w:t xml:space="preserve"> and acting in a way that he feels justified to achieve his ends is high, but whether Maurice Kirk himself would be involved in inter personal violence is less, it cannot be discounted nor is the risk that others would act violently with his encouragement. If Maurice Kirk’s condition is progressive, these risks are likely to increase over time.”</w:t>
      </w:r>
      <w:r>
        <w:br/>
      </w:r>
      <w:r>
        <w:rPr>
          <w:b/>
          <w:bCs/>
          <w:u w:val="single"/>
        </w:rPr>
        <w:t>CLINICAL.</w:t>
      </w:r>
      <w:r>
        <w:rPr>
          <w:b/>
          <w:bCs/>
          <w:u w:val="single"/>
        </w:rPr>
        <w:br/>
      </w:r>
      <w:r>
        <w:t xml:space="preserve">“Paragraph 36. I have been asked to give my mind to the issue as to whether or not Maurice Kirk is fit to plead and stand trial. Maurice Kirk clearly understands the nature of the charge and the significance of the plea. However, due to Maurice Kirk’s mental disorder described above, specifically his brain damage and its relationship to </w:t>
      </w:r>
      <w:proofErr w:type="spellStart"/>
      <w:r>
        <w:t>self awareness</w:t>
      </w:r>
      <w:proofErr w:type="spellEnd"/>
      <w:r>
        <w:t xml:space="preserve">, judgement, decision making, </w:t>
      </w:r>
      <w:proofErr w:type="spellStart"/>
      <w:r>
        <w:t>self regulation</w:t>
      </w:r>
      <w:proofErr w:type="spellEnd"/>
      <w:r>
        <w:t xml:space="preserve"> of behaviour and control of emotions, combined with difficulty in organising and sequencing information, his inability to filter out relevant information and his problems with attention and </w:t>
      </w:r>
      <w:r>
        <w:lastRenderedPageBreak/>
        <w:t>concentration, his overwhelming perception of himself as being a victim of persecution by the system, all of which are clearly evident in discussions with him concerning the alleged offence, he appears unable to address a specific legal and technical area of law necessary to appropriately conduct his defence.”</w:t>
      </w:r>
      <w:r>
        <w:br/>
        <w:t>“Paragraph 37. Should Maurice Kirk be legally represented in court, I would consider him a fit person to stand trial as a legal representation would be able to focus on the relevant features.</w:t>
      </w:r>
      <w:r>
        <w:br/>
        <w:t xml:space="preserve">“Paragraph 38. Maurice Kirk’s current clinical presentation </w:t>
      </w:r>
      <w:r>
        <w:rPr>
          <w:rStyle w:val="Strong"/>
          <w:shd w:val="clear" w:color="auto" w:fill="FFFF00"/>
        </w:rPr>
        <w:t>is clearly causing major problems for the criminal justice system, though is not of a nature and degree to warrant compulsory treatment</w:t>
      </w:r>
      <w:r>
        <w:t>. He would, however, benefit from continued contact with mental health services to both monitor his condition and attempt to establish a relationship which would allow other treatment avenues to be explored.</w:t>
      </w:r>
      <w:r>
        <w:br/>
        <w:t xml:space="preserve">“Paragraph 39. I am aware that my opinion will cause significant difficulties for the </w:t>
      </w:r>
      <w:proofErr w:type="gramStart"/>
      <w:r>
        <w:t>court..</w:t>
      </w:r>
      <w:proofErr w:type="gramEnd"/>
      <w:r>
        <w:t xml:space="preserve"> I am also aware of the difficulties that the court has had gaining further psychiatric evidence which to a degree is due to Maurice Kirk’s perceived ability to intimidate and threaten those who become involved in his case. Should Maurice Kirk </w:t>
      </w:r>
      <w:proofErr w:type="spellStart"/>
      <w:r>
        <w:t>rerquest</w:t>
      </w:r>
      <w:proofErr w:type="spellEnd"/>
      <w:r>
        <w:t xml:space="preserve"> </w:t>
      </w:r>
      <w:proofErr w:type="spellStart"/>
      <w:r>
        <w:t>in patient</w:t>
      </w:r>
      <w:proofErr w:type="spellEnd"/>
      <w:r>
        <w:t xml:space="preserve"> hospital treatment. </w:t>
      </w:r>
      <w:r>
        <w:rPr>
          <w:rStyle w:val="Strong"/>
          <w:shd w:val="clear" w:color="auto" w:fill="FFFF00"/>
        </w:rPr>
        <w:t>I have concerns that a medium secure unit would not be able to provide the degree of procedural security necessary to maintain the safety of its staff</w:t>
      </w:r>
      <w:r>
        <w:t xml:space="preserve">, because of the confidentiality of other patients and the necessary security. Should the court wish a second opinion, </w:t>
      </w:r>
      <w:r>
        <w:rPr>
          <w:rStyle w:val="Strong"/>
          <w:shd w:val="clear" w:color="auto" w:fill="FFFF00"/>
        </w:rPr>
        <w:t>they may wish to consider instructing a psychiatrist from a high security hospital</w:t>
      </w:r>
      <w:r>
        <w:t xml:space="preserve"> to assess Maurice Kirk both as to treatment and the environment in which that treatment should take place. I stress that the requirement for conditions of specific security are purely as a result of Maurice Kirk’s communications with the encouragement of others, </w:t>
      </w:r>
      <w:r>
        <w:rPr>
          <w:rStyle w:val="Strong"/>
          <w:shd w:val="clear" w:color="auto" w:fill="FFFF00"/>
        </w:rPr>
        <w:t>rather than his clinical presentation</w:t>
      </w:r>
      <w:r>
        <w:t>.</w:t>
      </w:r>
      <w:r>
        <w:br/>
        <w:t>“Paragraph 40. Maurice Kirk can return to court for any disposal that the court sees fit.”</w:t>
      </w:r>
    </w:p>
    <w:tbl>
      <w:tblPr>
        <w:tblW w:w="0" w:type="auto"/>
        <w:tblCellSpacing w:w="15" w:type="dxa"/>
        <w:tblCellMar>
          <w:left w:w="0" w:type="dxa"/>
          <w:right w:w="0" w:type="dxa"/>
        </w:tblCellMar>
        <w:tblLook w:val="0000" w:firstRow="0" w:lastRow="0" w:firstColumn="0" w:lastColumn="0" w:noHBand="0" w:noVBand="0"/>
      </w:tblPr>
      <w:tblGrid>
        <w:gridCol w:w="674"/>
        <w:gridCol w:w="1233"/>
        <w:gridCol w:w="926"/>
        <w:gridCol w:w="36"/>
        <w:gridCol w:w="51"/>
      </w:tblGrid>
      <w:tr w:rsidR="00DC56A8" w:rsidTr="00894199">
        <w:trPr>
          <w:tblCellSpacing w:w="15" w:type="dxa"/>
        </w:trPr>
        <w:tc>
          <w:tcPr>
            <w:tcW w:w="0" w:type="auto"/>
            <w:shd w:val="clear" w:color="auto" w:fill="auto"/>
            <w:vAlign w:val="center"/>
          </w:tcPr>
          <w:p w:rsidR="00DC56A8" w:rsidRDefault="00DC56A8" w:rsidP="00894199">
            <w:pPr>
              <w:rPr>
                <w:rFonts w:ascii="Arial" w:hAnsi="Arial" w:cs="Arial"/>
              </w:rPr>
            </w:pPr>
            <w:r>
              <w:rPr>
                <w:rFonts w:ascii="Arial" w:hAnsi="Arial" w:cs="Arial"/>
              </w:rPr>
              <w:fldChar w:fldCharType="begin"/>
            </w:r>
            <w:r>
              <w:rPr>
                <w:rFonts w:ascii="Arial" w:hAnsi="Arial" w:cs="Arial"/>
              </w:rPr>
              <w:instrText xml:space="preserve"> INCLUDEPICTURE "http://mail.google.com/mail/u/0/images/cleardot.gif" \* MERGEFORMATINET </w:instrText>
            </w:r>
            <w:r>
              <w:rPr>
                <w:rFonts w:ascii="Arial" w:hAnsi="Arial" w:cs="Arial"/>
              </w:rPr>
              <w:fldChar w:fldCharType="separate"/>
            </w:r>
            <w:r>
              <w:rPr>
                <w:rFonts w:ascii="Arial" w:hAnsi="Arial" w:cs="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5pt;height:.75pt">
                  <v:imagedata r:id="rId4" r:href="rId5"/>
                </v:shape>
              </w:pict>
            </w:r>
            <w:r>
              <w:rPr>
                <w:rFonts w:ascii="Arial" w:hAnsi="Arial" w:cs="Arial"/>
              </w:rPr>
              <w:fldChar w:fldCharType="end"/>
            </w:r>
            <w:r>
              <w:rPr>
                <w:rStyle w:val="mg"/>
                <w:rFonts w:ascii="Arial" w:hAnsi="Arial" w:cs="Arial"/>
              </w:rPr>
              <w:t>Reply</w:t>
            </w:r>
          </w:p>
        </w:tc>
        <w:tc>
          <w:tcPr>
            <w:tcW w:w="0" w:type="auto"/>
            <w:shd w:val="clear" w:color="auto" w:fill="auto"/>
            <w:vAlign w:val="center"/>
          </w:tcPr>
          <w:p w:rsidR="00DC56A8" w:rsidRDefault="00DC56A8" w:rsidP="00894199">
            <w:pPr>
              <w:rPr>
                <w:rFonts w:ascii="Arial" w:hAnsi="Arial" w:cs="Arial"/>
              </w:rPr>
            </w:pPr>
            <w:r>
              <w:rPr>
                <w:rFonts w:ascii="Arial" w:hAnsi="Arial" w:cs="Arial"/>
              </w:rPr>
              <w:fldChar w:fldCharType="begin"/>
            </w:r>
            <w:r>
              <w:rPr>
                <w:rFonts w:ascii="Arial" w:hAnsi="Arial" w:cs="Arial"/>
              </w:rPr>
              <w:instrText xml:space="preserve"> INCLUDEPICTURE "http://mail.google.com/mail/u/0/images/cleardot.gif" \* MERGEFORMATINET </w:instrText>
            </w:r>
            <w:r>
              <w:rPr>
                <w:rFonts w:ascii="Arial" w:hAnsi="Arial" w:cs="Arial"/>
              </w:rPr>
              <w:fldChar w:fldCharType="separate"/>
            </w:r>
            <w:r>
              <w:rPr>
                <w:rFonts w:ascii="Arial" w:hAnsi="Arial" w:cs="Arial"/>
              </w:rPr>
              <w:pict>
                <v:shape id="_x0000_i1026" type="#_x0000_t75" alt="" style="width:.75pt;height:.75pt">
                  <v:imagedata r:id="rId4" r:href="rId6"/>
                </v:shape>
              </w:pict>
            </w:r>
            <w:r>
              <w:rPr>
                <w:rFonts w:ascii="Arial" w:hAnsi="Arial" w:cs="Arial"/>
              </w:rPr>
              <w:fldChar w:fldCharType="end"/>
            </w:r>
            <w:r>
              <w:rPr>
                <w:rStyle w:val="mg"/>
                <w:rFonts w:ascii="Arial" w:hAnsi="Arial" w:cs="Arial"/>
              </w:rPr>
              <w:t>Reply to all</w:t>
            </w:r>
          </w:p>
        </w:tc>
        <w:tc>
          <w:tcPr>
            <w:tcW w:w="0" w:type="auto"/>
            <w:shd w:val="clear" w:color="auto" w:fill="auto"/>
            <w:vAlign w:val="center"/>
          </w:tcPr>
          <w:p w:rsidR="00DC56A8" w:rsidRDefault="00DC56A8" w:rsidP="00894199">
            <w:pPr>
              <w:rPr>
                <w:rFonts w:ascii="Arial" w:hAnsi="Arial" w:cs="Arial"/>
              </w:rPr>
            </w:pPr>
            <w:r>
              <w:rPr>
                <w:rFonts w:ascii="Arial" w:hAnsi="Arial" w:cs="Arial"/>
              </w:rPr>
              <w:fldChar w:fldCharType="begin"/>
            </w:r>
            <w:r>
              <w:rPr>
                <w:rFonts w:ascii="Arial" w:hAnsi="Arial" w:cs="Arial"/>
              </w:rPr>
              <w:instrText xml:space="preserve"> INCLUDEPICTURE "http://mail.google.com/mail/u/0/images/cleardot.gif" \* MERGEFORMATINET </w:instrText>
            </w:r>
            <w:r>
              <w:rPr>
                <w:rFonts w:ascii="Arial" w:hAnsi="Arial" w:cs="Arial"/>
              </w:rPr>
              <w:fldChar w:fldCharType="separate"/>
            </w:r>
            <w:r>
              <w:rPr>
                <w:rFonts w:ascii="Arial" w:hAnsi="Arial" w:cs="Arial"/>
              </w:rPr>
              <w:pict>
                <v:shape id="_x0000_i1027" type="#_x0000_t75" alt="" style="width:.75pt;height:.75pt">
                  <v:imagedata r:id="rId4" r:href="rId7"/>
                </v:shape>
              </w:pict>
            </w:r>
            <w:r>
              <w:rPr>
                <w:rFonts w:ascii="Arial" w:hAnsi="Arial" w:cs="Arial"/>
              </w:rPr>
              <w:fldChar w:fldCharType="end"/>
            </w:r>
            <w:r>
              <w:rPr>
                <w:rStyle w:val="mg"/>
                <w:rFonts w:ascii="Arial" w:hAnsi="Arial" w:cs="Arial"/>
              </w:rPr>
              <w:t>Forward</w:t>
            </w:r>
          </w:p>
        </w:tc>
        <w:tc>
          <w:tcPr>
            <w:tcW w:w="0" w:type="auto"/>
            <w:shd w:val="clear" w:color="auto" w:fill="auto"/>
            <w:vAlign w:val="center"/>
          </w:tcPr>
          <w:p w:rsidR="00DC56A8" w:rsidRDefault="00DC56A8" w:rsidP="00894199">
            <w:pPr>
              <w:rPr>
                <w:rFonts w:ascii="Arial" w:hAnsi="Arial" w:cs="Arial"/>
              </w:rPr>
            </w:pPr>
          </w:p>
        </w:tc>
        <w:tc>
          <w:tcPr>
            <w:tcW w:w="0" w:type="auto"/>
            <w:shd w:val="clear" w:color="auto" w:fill="auto"/>
            <w:vAlign w:val="center"/>
          </w:tcPr>
          <w:p w:rsidR="00DC56A8" w:rsidRDefault="00DC56A8" w:rsidP="00894199">
            <w:pPr>
              <w:rPr>
                <w:rFonts w:ascii="Arial" w:hAnsi="Arial" w:cs="Arial"/>
              </w:rPr>
            </w:pPr>
          </w:p>
        </w:tc>
      </w:tr>
    </w:tbl>
    <w:p w:rsidR="00DC56A8" w:rsidRDefault="00DC56A8" w:rsidP="00DC56A8">
      <w:pPr>
        <w:rPr>
          <w:rFonts w:ascii="Arial" w:hAnsi="Arial" w:cs="Arial"/>
          <w:vanish/>
        </w:rPr>
      </w:pPr>
    </w:p>
    <w:tbl>
      <w:tblPr>
        <w:tblW w:w="0" w:type="auto"/>
        <w:tblCellSpacing w:w="15" w:type="dxa"/>
        <w:tblCellMar>
          <w:top w:w="15" w:type="dxa"/>
          <w:left w:w="15" w:type="dxa"/>
          <w:bottom w:w="15" w:type="dxa"/>
          <w:right w:w="15" w:type="dxa"/>
        </w:tblCellMar>
        <w:tblLook w:val="0000" w:firstRow="0" w:lastRow="0" w:firstColumn="0" w:lastColumn="0" w:noHBand="0" w:noVBand="0"/>
      </w:tblPr>
      <w:tblGrid>
        <w:gridCol w:w="570"/>
      </w:tblGrid>
      <w:tr w:rsidR="00DC56A8" w:rsidTr="00894199">
        <w:trPr>
          <w:tblCellSpacing w:w="15" w:type="dxa"/>
        </w:trPr>
        <w:tc>
          <w:tcPr>
            <w:tcW w:w="0" w:type="auto"/>
            <w:shd w:val="clear" w:color="auto" w:fill="auto"/>
            <w:vAlign w:val="center"/>
          </w:tcPr>
          <w:p w:rsidR="00DC56A8" w:rsidRDefault="00DC56A8" w:rsidP="00894199">
            <w:pPr>
              <w:rPr>
                <w:rFonts w:ascii="Arial" w:hAnsi="Arial" w:cs="Arial"/>
              </w:rPr>
            </w:pPr>
            <w:r>
              <w:rPr>
                <w:rFonts w:ascii="Arial" w:hAnsi="Arial" w:cs="Arial"/>
              </w:rPr>
              <w:fldChar w:fldCharType="begin"/>
            </w:r>
            <w:r>
              <w:rPr>
                <w:rFonts w:ascii="Arial" w:hAnsi="Arial" w:cs="Arial"/>
              </w:rPr>
              <w:instrText xml:space="preserve"> INCLUDEPICTURE "http://mail.google.com/mail/c/u/0/photos/private/AIbEiAIAAABDCOz_zsj9wsr4ISILdmNhcmRfcGhvdG8qKDQ2Y2NkMjRkYTM3NjE4YzRmZDhiNGVhOGIyOGY3YjUyMzAwMDE2YzMwAS4L7atcKWvSrPlKgAdd-aYzYkvo?sz=32" \* MERGEFORMATINET </w:instrText>
            </w:r>
            <w:r>
              <w:rPr>
                <w:rFonts w:ascii="Arial" w:hAnsi="Arial" w:cs="Arial"/>
              </w:rPr>
              <w:fldChar w:fldCharType="separate"/>
            </w:r>
            <w:r>
              <w:rPr>
                <w:rFonts w:ascii="Arial" w:hAnsi="Arial" w:cs="Arial"/>
              </w:rPr>
              <w:pict>
                <v:shape id=":0_1" o:spid="_x0000_i1028" type="#_x0000_t75" alt="" style="width:24pt;height:24pt"/>
              </w:pict>
            </w:r>
            <w:r>
              <w:rPr>
                <w:rFonts w:ascii="Arial" w:hAnsi="Arial" w:cs="Arial"/>
              </w:rPr>
              <w:fldChar w:fldCharType="end"/>
            </w:r>
          </w:p>
        </w:tc>
      </w:tr>
    </w:tbl>
    <w:p w:rsidR="00DC56A8" w:rsidRDefault="00DC56A8" w:rsidP="00DC56A8">
      <w:bookmarkStart w:id="0" w:name="_GoBack"/>
      <w:bookmarkEnd w:id="0"/>
    </w:p>
    <w:sectPr w:rsidR="00DC56A8">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56A8"/>
    <w:rsid w:val="007F4B77"/>
    <w:rsid w:val="008179CD"/>
    <w:rsid w:val="00CC0DA6"/>
    <w:rsid w:val="00DC56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C9C53"/>
  <w15:chartTrackingRefBased/>
  <w15:docId w15:val="{BBB7063E-0586-4A3E-8B20-6F40C1264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C56A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DC56A8"/>
    <w:rPr>
      <w:b/>
      <w:bCs/>
    </w:rPr>
  </w:style>
  <w:style w:type="character" w:customStyle="1" w:styleId="mg">
    <w:name w:val="mg"/>
    <w:basedOn w:val="DefaultParagraphFont"/>
    <w:rsid w:val="00DC56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http://mail.google.com/mail/u/0/images/cleardot.gi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http://mail.google.com/mail/u/0/images/cleardot.gif" TargetMode="External"/><Relationship Id="rId5" Type="http://schemas.openxmlformats.org/officeDocument/2006/relationships/image" Target="http://mail.google.com/mail/u/0/images/cleardot.gif"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964</Words>
  <Characters>5495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1</cp:revision>
  <dcterms:created xsi:type="dcterms:W3CDTF">2017-07-02T04:09:00Z</dcterms:created>
  <dcterms:modified xsi:type="dcterms:W3CDTF">2017-07-02T04:15:00Z</dcterms:modified>
</cp:coreProperties>
</file>