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19A7" w:rsidRPr="000419A7" w:rsidRDefault="000419A7" w:rsidP="000419A7">
      <w:pPr>
        <w:numPr>
          <w:ilvl w:val="0"/>
          <w:numId w:val="1"/>
        </w:numPr>
        <w:spacing w:after="0" w:line="240" w:lineRule="auto"/>
        <w:ind w:left="0"/>
        <w:rPr>
          <w:rFonts w:ascii="Helvetica" w:eastAsia="Times New Roman" w:hAnsi="Helvetica" w:cs="Helvetica"/>
          <w:caps/>
          <w:color w:val="0A0A0A"/>
          <w:sz w:val="24"/>
          <w:szCs w:val="24"/>
          <w:lang w:val="en" w:eastAsia="en-GB"/>
        </w:rPr>
      </w:pPr>
    </w:p>
    <w:p w:rsidR="000419A7" w:rsidRPr="000419A7" w:rsidRDefault="000419A7" w:rsidP="000419A7">
      <w:pPr>
        <w:spacing w:after="0" w:line="240" w:lineRule="auto"/>
        <w:outlineLvl w:val="1"/>
        <w:rPr>
          <w:rFonts w:ascii="fsalbertregular" w:eastAsia="Times New Roman" w:hAnsi="fsalbertregular" w:cs="Helvetica"/>
          <w:color w:val="000000"/>
          <w:kern w:val="36"/>
          <w:sz w:val="63"/>
          <w:szCs w:val="63"/>
          <w:lang w:val="en" w:eastAsia="en-GB"/>
        </w:rPr>
      </w:pPr>
      <w:r w:rsidRPr="000419A7">
        <w:rPr>
          <w:rFonts w:ascii="fsalbertregular" w:eastAsia="Times New Roman" w:hAnsi="fsalbertregular" w:cs="Helvetica"/>
          <w:color w:val="000000"/>
          <w:kern w:val="36"/>
          <w:sz w:val="63"/>
          <w:szCs w:val="63"/>
          <w:lang w:val="en" w:eastAsia="en-GB"/>
        </w:rPr>
        <w:t>Lloyd Williams QC</w:t>
      </w:r>
    </w:p>
    <w:p w:rsidR="000419A7" w:rsidRPr="000419A7" w:rsidRDefault="000419A7" w:rsidP="000419A7">
      <w:pPr>
        <w:spacing w:after="0" w:line="240" w:lineRule="auto"/>
        <w:rPr>
          <w:rFonts w:ascii="Helvetica" w:eastAsia="Times New Roman" w:hAnsi="Helvetica" w:cs="Helvetica"/>
          <w:color w:val="646363"/>
          <w:sz w:val="30"/>
          <w:szCs w:val="30"/>
          <w:lang w:val="en" w:eastAsia="en-GB"/>
        </w:rPr>
      </w:pPr>
      <w:r w:rsidRPr="000419A7">
        <w:rPr>
          <w:rFonts w:ascii="Helvetica" w:eastAsia="Times New Roman" w:hAnsi="Helvetica" w:cs="Helvetica"/>
          <w:color w:val="E30613"/>
          <w:sz w:val="30"/>
          <w:szCs w:val="30"/>
          <w:lang w:val="en" w:eastAsia="en-GB"/>
        </w:rPr>
        <w:t>Call</w:t>
      </w:r>
      <w:r w:rsidRPr="000419A7">
        <w:rPr>
          <w:rFonts w:ascii="Helvetica" w:eastAsia="Times New Roman" w:hAnsi="Helvetica" w:cs="Helvetica"/>
          <w:color w:val="646363"/>
          <w:sz w:val="30"/>
          <w:szCs w:val="30"/>
          <w:lang w:val="en" w:eastAsia="en-GB"/>
        </w:rPr>
        <w:t xml:space="preserve"> 1981 </w:t>
      </w:r>
      <w:r w:rsidRPr="000419A7">
        <w:rPr>
          <w:rFonts w:ascii="Helvetica" w:eastAsia="Times New Roman" w:hAnsi="Helvetica" w:cs="Helvetica"/>
          <w:color w:val="E30613"/>
          <w:sz w:val="30"/>
          <w:szCs w:val="30"/>
          <w:lang w:val="en" w:eastAsia="en-GB"/>
        </w:rPr>
        <w:t>Silk</w:t>
      </w:r>
      <w:r w:rsidRPr="000419A7">
        <w:rPr>
          <w:rFonts w:ascii="Helvetica" w:eastAsia="Times New Roman" w:hAnsi="Helvetica" w:cs="Helvetica"/>
          <w:color w:val="646363"/>
          <w:sz w:val="30"/>
          <w:szCs w:val="30"/>
          <w:lang w:val="en" w:eastAsia="en-GB"/>
        </w:rPr>
        <w:t xml:space="preserve"> 2006</w:t>
      </w:r>
    </w:p>
    <w:p w:rsidR="000419A7" w:rsidRPr="000419A7" w:rsidRDefault="000419A7" w:rsidP="000419A7">
      <w:pPr>
        <w:spacing w:after="0" w:line="240" w:lineRule="auto"/>
        <w:rPr>
          <w:rFonts w:ascii="Helvetica" w:eastAsia="Times New Roman" w:hAnsi="Helvetica" w:cs="Helvetica"/>
          <w:color w:val="0A0A0A"/>
          <w:sz w:val="24"/>
          <w:szCs w:val="24"/>
          <w:lang w:val="en" w:eastAsia="en-GB"/>
        </w:rPr>
      </w:pPr>
      <w:r w:rsidRPr="000419A7">
        <w:rPr>
          <w:rFonts w:ascii="Helvetica" w:eastAsia="Times New Roman" w:hAnsi="Helvetica" w:cs="Helvetica"/>
          <w:noProof/>
          <w:color w:val="0A0A0A"/>
          <w:sz w:val="24"/>
          <w:szCs w:val="24"/>
          <w:lang w:eastAsia="en-GB"/>
        </w:rPr>
        <w:drawing>
          <wp:inline distT="0" distB="0" distL="0" distR="0">
            <wp:extent cx="4591050" cy="2438400"/>
            <wp:effectExtent l="0" t="0" r="0" b="0"/>
            <wp:docPr id="2" name="Picture 2" descr="Lloyd Williams Q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loyd Williams QC"/>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591050" cy="2438400"/>
                    </a:xfrm>
                    <a:prstGeom prst="rect">
                      <a:avLst/>
                    </a:prstGeom>
                    <a:noFill/>
                    <a:ln>
                      <a:noFill/>
                    </a:ln>
                  </pic:spPr>
                </pic:pic>
              </a:graphicData>
            </a:graphic>
          </wp:inline>
        </w:drawing>
      </w:r>
    </w:p>
    <w:p w:rsidR="000419A7" w:rsidRPr="000419A7" w:rsidRDefault="000419A7" w:rsidP="000419A7">
      <w:pPr>
        <w:numPr>
          <w:ilvl w:val="0"/>
          <w:numId w:val="3"/>
        </w:numPr>
        <w:shd w:val="clear" w:color="auto" w:fill="FEFEFE"/>
        <w:spacing w:after="0" w:line="240" w:lineRule="auto"/>
        <w:ind w:left="0"/>
        <w:rPr>
          <w:rFonts w:ascii="Helvetica" w:eastAsia="Times New Roman" w:hAnsi="Helvetica" w:cs="Helvetica"/>
          <w:color w:val="646363"/>
          <w:sz w:val="21"/>
          <w:szCs w:val="21"/>
          <w:lang w:val="en" w:eastAsia="en-GB"/>
        </w:rPr>
      </w:pPr>
      <w:hyperlink r:id="rId6" w:anchor="panel5" w:history="1">
        <w:r w:rsidRPr="000419A7">
          <w:rPr>
            <w:rFonts w:ascii="Helvetica" w:eastAsia="Times New Roman" w:hAnsi="Helvetica" w:cs="Helvetica"/>
            <w:color w:val="E30613"/>
            <w:sz w:val="21"/>
            <w:szCs w:val="21"/>
            <w:lang w:val="en" w:eastAsia="en-GB"/>
          </w:rPr>
          <w:t xml:space="preserve">• Re K </w:t>
        </w:r>
      </w:hyperlink>
    </w:p>
    <w:p w:rsidR="000419A7" w:rsidRPr="000419A7" w:rsidRDefault="000419A7" w:rsidP="000419A7">
      <w:pPr>
        <w:shd w:val="clear" w:color="auto" w:fill="FEFEFE"/>
        <w:spacing w:after="0" w:line="240" w:lineRule="auto"/>
        <w:rPr>
          <w:rFonts w:ascii="Helvetica" w:eastAsia="Times New Roman" w:hAnsi="Helvetica" w:cs="Helvetica"/>
          <w:color w:val="646363"/>
          <w:sz w:val="21"/>
          <w:szCs w:val="21"/>
          <w:lang w:val="en" w:eastAsia="en-GB"/>
        </w:rPr>
      </w:pPr>
      <w:r w:rsidRPr="000419A7">
        <w:rPr>
          <w:rFonts w:ascii="Helvetica" w:eastAsia="Times New Roman" w:hAnsi="Helvetica" w:cs="Helvetica"/>
          <w:color w:val="646363"/>
          <w:sz w:val="21"/>
          <w:szCs w:val="21"/>
          <w:lang w:val="en" w:eastAsia="en-GB"/>
        </w:rPr>
        <w:t>A very long running police case (from 19</w:t>
      </w:r>
      <w:r>
        <w:rPr>
          <w:rFonts w:ascii="Helvetica" w:eastAsia="Times New Roman" w:hAnsi="Helvetica" w:cs="Helvetica"/>
          <w:color w:val="646363"/>
          <w:sz w:val="21"/>
          <w:szCs w:val="21"/>
          <w:lang w:val="en" w:eastAsia="en-GB"/>
        </w:rPr>
        <w:t>96) heard for 3 months in 2013.</w:t>
      </w:r>
      <w:r w:rsidRPr="000419A7">
        <w:rPr>
          <w:rFonts w:ascii="Helvetica" w:eastAsia="Times New Roman" w:hAnsi="Helvetica" w:cs="Helvetica"/>
          <w:vanish/>
          <w:color w:val="646363"/>
          <w:sz w:val="21"/>
          <w:szCs w:val="21"/>
          <w:lang w:val="en" w:eastAsia="en-GB"/>
        </w:rPr>
        <w:t>This work forms the bulk of Lloyds practice.  Most cases are high value brain and spinal injuries.  In many cases he acts for protected persons.  They involve dealing with badly injured litigants, their families, numerous medical and other experts, deputies and the Court of Protection. </w:t>
      </w:r>
    </w:p>
    <w:p w:rsidR="000419A7" w:rsidRPr="000419A7" w:rsidRDefault="000419A7" w:rsidP="000419A7">
      <w:pPr>
        <w:shd w:val="clear" w:color="auto" w:fill="FEFEFE"/>
        <w:spacing w:after="0" w:line="240" w:lineRule="auto"/>
        <w:rPr>
          <w:rFonts w:ascii="Helvetica" w:eastAsia="Times New Roman" w:hAnsi="Helvetica" w:cs="Helvetica"/>
          <w:vanish/>
          <w:color w:val="646363"/>
          <w:sz w:val="21"/>
          <w:szCs w:val="21"/>
          <w:lang w:val="en" w:eastAsia="en-GB"/>
        </w:rPr>
      </w:pPr>
      <w:r w:rsidRPr="000419A7">
        <w:rPr>
          <w:rFonts w:ascii="Helvetica" w:eastAsia="Times New Roman" w:hAnsi="Helvetica" w:cs="Helvetica"/>
          <w:vanish/>
          <w:color w:val="646363"/>
          <w:sz w:val="21"/>
          <w:szCs w:val="21"/>
          <w:lang w:val="en" w:eastAsia="en-GB"/>
        </w:rPr>
        <w:t>Hisy regulatory work involves HSE cases in the criminal courts encompassing manslaughter and breach of regulations.  He has appeared in many inquests, including death in custody and the Corus steel works explosion. </w:t>
      </w:r>
    </w:p>
    <w:p w:rsidR="000419A7" w:rsidRPr="000419A7" w:rsidRDefault="000419A7" w:rsidP="000419A7">
      <w:pPr>
        <w:shd w:val="clear" w:color="auto" w:fill="FEFEFE"/>
        <w:spacing w:after="0" w:line="240" w:lineRule="auto"/>
        <w:rPr>
          <w:rFonts w:ascii="Helvetica" w:eastAsia="Times New Roman" w:hAnsi="Helvetica" w:cs="Helvetica"/>
          <w:vanish/>
          <w:color w:val="646363"/>
          <w:sz w:val="21"/>
          <w:szCs w:val="21"/>
          <w:lang w:val="en" w:eastAsia="en-GB"/>
        </w:rPr>
      </w:pPr>
      <w:r w:rsidRPr="000419A7">
        <w:rPr>
          <w:rFonts w:ascii="Helvetica" w:eastAsia="Times New Roman" w:hAnsi="Helvetica" w:cs="Helvetica"/>
          <w:vanish/>
          <w:color w:val="646363"/>
          <w:sz w:val="21"/>
          <w:szCs w:val="21"/>
          <w:lang w:val="en" w:eastAsia="en-GB"/>
        </w:rPr>
        <w:t>Lloyd has appeared in many police actions, including some forty or more Jury Trials.  He has represented 6 local police authorities as well as representing many Claimants.  All areas of Police work covered, but particularly actions of assault and malicious prosecution. </w:t>
      </w:r>
    </w:p>
    <w:p w:rsidR="000419A7" w:rsidRPr="000419A7" w:rsidRDefault="000419A7" w:rsidP="000419A7">
      <w:pPr>
        <w:shd w:val="clear" w:color="auto" w:fill="FEFEFE"/>
        <w:spacing w:after="75" w:line="240" w:lineRule="auto"/>
        <w:rPr>
          <w:rFonts w:ascii="Helvetica" w:eastAsia="Times New Roman" w:hAnsi="Helvetica" w:cs="Helvetica"/>
          <w:color w:val="646363"/>
          <w:sz w:val="21"/>
          <w:szCs w:val="21"/>
          <w:lang w:val="en" w:eastAsia="en-GB"/>
        </w:rPr>
      </w:pPr>
    </w:p>
    <w:p w:rsidR="000419A7" w:rsidRPr="000419A7" w:rsidRDefault="000419A7" w:rsidP="000419A7">
      <w:pPr>
        <w:numPr>
          <w:ilvl w:val="1"/>
          <w:numId w:val="4"/>
        </w:numPr>
        <w:shd w:val="clear" w:color="auto" w:fill="FEFEFE"/>
        <w:spacing w:after="75" w:line="240" w:lineRule="auto"/>
        <w:ind w:left="0"/>
        <w:rPr>
          <w:rFonts w:ascii="Helvetica" w:eastAsia="Times New Roman" w:hAnsi="Helvetica" w:cs="Helvetica"/>
          <w:vanish/>
          <w:color w:val="666666"/>
          <w:sz w:val="21"/>
          <w:szCs w:val="21"/>
          <w:lang w:val="en" w:eastAsia="en-GB"/>
        </w:rPr>
      </w:pPr>
      <w:r w:rsidRPr="000419A7">
        <w:rPr>
          <w:rFonts w:ascii="Helvetica" w:eastAsia="Times New Roman" w:hAnsi="Helvetica" w:cs="Helvetica"/>
          <w:vanish/>
          <w:color w:val="666666"/>
          <w:sz w:val="21"/>
          <w:szCs w:val="21"/>
          <w:lang w:val="en" w:eastAsia="en-GB"/>
        </w:rPr>
        <w:t>'A highly experienced silk who predominantly appears on behalf of claimants. He acts in a wide range of personal injury cases, including those concerning catastrophic injuries and fatalities.' "Calm, methodical and a strategic thinker. He is excellent with clients from all walks of life." (Chambers UK 2016)</w:t>
      </w:r>
    </w:p>
    <w:p w:rsidR="000419A7" w:rsidRPr="000419A7" w:rsidRDefault="000419A7" w:rsidP="000419A7">
      <w:pPr>
        <w:numPr>
          <w:ilvl w:val="1"/>
          <w:numId w:val="4"/>
        </w:numPr>
        <w:shd w:val="clear" w:color="auto" w:fill="FEFEFE"/>
        <w:spacing w:after="75" w:line="240" w:lineRule="auto"/>
        <w:ind w:left="0"/>
        <w:rPr>
          <w:rFonts w:ascii="Helvetica" w:eastAsia="Times New Roman" w:hAnsi="Helvetica" w:cs="Helvetica"/>
          <w:vanish/>
          <w:color w:val="666666"/>
          <w:sz w:val="21"/>
          <w:szCs w:val="21"/>
          <w:lang w:val="en" w:eastAsia="en-GB"/>
        </w:rPr>
      </w:pPr>
      <w:r w:rsidRPr="000419A7">
        <w:rPr>
          <w:rFonts w:ascii="Helvetica" w:eastAsia="Times New Roman" w:hAnsi="Helvetica" w:cs="Helvetica"/>
          <w:vanish/>
          <w:color w:val="666666"/>
          <w:sz w:val="21"/>
          <w:szCs w:val="21"/>
          <w:lang w:val="en" w:eastAsia="en-GB"/>
        </w:rPr>
        <w:t>'An astute and authoritative advocate who is also excellent with clients' (Legal 500, 2015)</w:t>
      </w:r>
    </w:p>
    <w:p w:rsidR="000419A7" w:rsidRPr="000419A7" w:rsidRDefault="000419A7" w:rsidP="000419A7">
      <w:pPr>
        <w:numPr>
          <w:ilvl w:val="1"/>
          <w:numId w:val="4"/>
        </w:numPr>
        <w:shd w:val="clear" w:color="auto" w:fill="FEFEFE"/>
        <w:spacing w:after="75" w:line="240" w:lineRule="auto"/>
        <w:ind w:left="0"/>
        <w:rPr>
          <w:rFonts w:ascii="Helvetica" w:eastAsia="Times New Roman" w:hAnsi="Helvetica" w:cs="Helvetica"/>
          <w:vanish/>
          <w:color w:val="666666"/>
          <w:sz w:val="21"/>
          <w:szCs w:val="21"/>
          <w:lang w:val="en" w:eastAsia="en-GB"/>
        </w:rPr>
      </w:pPr>
      <w:r w:rsidRPr="000419A7">
        <w:rPr>
          <w:rFonts w:ascii="Helvetica" w:eastAsia="Times New Roman" w:hAnsi="Helvetica" w:cs="Helvetica"/>
          <w:vanish/>
          <w:color w:val="666666"/>
          <w:sz w:val="21"/>
          <w:szCs w:val="21"/>
          <w:lang w:val="en" w:eastAsia="en-GB"/>
        </w:rPr>
        <w:t>'Widely recognised in the personal injury space for his expertise in cases concerning catastrophic head injuries and fatalities."He is very bright and creative, and thinks outside the box." (Chambers UK 2015)</w:t>
      </w:r>
    </w:p>
    <w:p w:rsidR="000419A7" w:rsidRPr="000419A7" w:rsidRDefault="000419A7" w:rsidP="000419A7">
      <w:pPr>
        <w:numPr>
          <w:ilvl w:val="1"/>
          <w:numId w:val="4"/>
        </w:numPr>
        <w:shd w:val="clear" w:color="auto" w:fill="FEFEFE"/>
        <w:spacing w:after="75" w:line="240" w:lineRule="auto"/>
        <w:ind w:left="0"/>
        <w:rPr>
          <w:rFonts w:ascii="Helvetica" w:eastAsia="Times New Roman" w:hAnsi="Helvetica" w:cs="Helvetica"/>
          <w:vanish/>
          <w:color w:val="666666"/>
          <w:sz w:val="21"/>
          <w:szCs w:val="21"/>
          <w:lang w:val="en" w:eastAsia="en-GB"/>
        </w:rPr>
      </w:pPr>
      <w:r w:rsidRPr="000419A7">
        <w:rPr>
          <w:rFonts w:ascii="Helvetica" w:eastAsia="Times New Roman" w:hAnsi="Helvetica" w:cs="Helvetica"/>
          <w:vanish/>
          <w:color w:val="666666"/>
          <w:sz w:val="21"/>
          <w:szCs w:val="21"/>
          <w:lang w:val="en" w:eastAsia="en-GB"/>
        </w:rPr>
        <w:t>"Sharp and extremely able" (Legal 500, 2014)</w:t>
      </w:r>
    </w:p>
    <w:p w:rsidR="000419A7" w:rsidRPr="000419A7" w:rsidRDefault="000419A7" w:rsidP="000419A7">
      <w:pPr>
        <w:numPr>
          <w:ilvl w:val="1"/>
          <w:numId w:val="4"/>
        </w:numPr>
        <w:shd w:val="clear" w:color="auto" w:fill="FEFEFE"/>
        <w:spacing w:after="75" w:line="240" w:lineRule="auto"/>
        <w:ind w:left="0"/>
        <w:rPr>
          <w:rFonts w:ascii="Helvetica" w:eastAsia="Times New Roman" w:hAnsi="Helvetica" w:cs="Helvetica"/>
          <w:vanish/>
          <w:color w:val="666666"/>
          <w:sz w:val="21"/>
          <w:szCs w:val="21"/>
          <w:lang w:val="en" w:eastAsia="en-GB"/>
        </w:rPr>
      </w:pPr>
      <w:r w:rsidRPr="000419A7">
        <w:rPr>
          <w:rFonts w:ascii="Helvetica" w:eastAsia="Times New Roman" w:hAnsi="Helvetica" w:cs="Helvetica"/>
          <w:vanish/>
          <w:color w:val="666666"/>
          <w:sz w:val="21"/>
          <w:szCs w:val="21"/>
          <w:lang w:val="en" w:eastAsia="en-GB"/>
        </w:rPr>
        <w:t>"We use him a lot on general high-value serious injury work - he's a safe pair of hands." (Chambers and Partners, 2014)</w:t>
      </w:r>
    </w:p>
    <w:p w:rsidR="000419A7" w:rsidRPr="000419A7" w:rsidRDefault="000419A7" w:rsidP="000419A7">
      <w:pPr>
        <w:numPr>
          <w:ilvl w:val="1"/>
          <w:numId w:val="4"/>
        </w:numPr>
        <w:shd w:val="clear" w:color="auto" w:fill="FEFEFE"/>
        <w:spacing w:after="75" w:line="240" w:lineRule="auto"/>
        <w:ind w:left="0"/>
        <w:rPr>
          <w:rFonts w:ascii="Helvetica" w:eastAsia="Times New Roman" w:hAnsi="Helvetica" w:cs="Helvetica"/>
          <w:vanish/>
          <w:color w:val="666666"/>
          <w:sz w:val="21"/>
          <w:szCs w:val="21"/>
          <w:lang w:val="en" w:eastAsia="en-GB"/>
        </w:rPr>
      </w:pPr>
      <w:r w:rsidRPr="000419A7">
        <w:rPr>
          <w:rFonts w:ascii="Helvetica" w:eastAsia="Times New Roman" w:hAnsi="Helvetica" w:cs="Helvetica"/>
          <w:vanish/>
          <w:color w:val="666666"/>
          <w:sz w:val="21"/>
          <w:szCs w:val="21"/>
          <w:lang w:val="en" w:eastAsia="en-GB"/>
        </w:rPr>
        <w:t>Lloyd Williams QC is listed on the Chambers UK 2013 'Spotlight Table'</w:t>
      </w:r>
    </w:p>
    <w:p w:rsidR="000419A7" w:rsidRPr="000419A7" w:rsidRDefault="000419A7" w:rsidP="000419A7">
      <w:pPr>
        <w:numPr>
          <w:ilvl w:val="1"/>
          <w:numId w:val="4"/>
        </w:numPr>
        <w:shd w:val="clear" w:color="auto" w:fill="FEFEFE"/>
        <w:spacing w:after="75" w:line="240" w:lineRule="auto"/>
        <w:ind w:left="0"/>
        <w:rPr>
          <w:rFonts w:ascii="Helvetica" w:eastAsia="Times New Roman" w:hAnsi="Helvetica" w:cs="Helvetica"/>
          <w:vanish/>
          <w:color w:val="666666"/>
          <w:sz w:val="21"/>
          <w:szCs w:val="21"/>
          <w:lang w:val="en" w:eastAsia="en-GB"/>
        </w:rPr>
      </w:pPr>
      <w:r w:rsidRPr="000419A7">
        <w:rPr>
          <w:rFonts w:ascii="Helvetica" w:eastAsia="Times New Roman" w:hAnsi="Helvetica" w:cs="Helvetica"/>
          <w:vanish/>
          <w:color w:val="666666"/>
          <w:sz w:val="21"/>
          <w:szCs w:val="21"/>
          <w:lang w:val="en" w:eastAsia="en-GB"/>
        </w:rPr>
        <w:t>"Lloyd Williams QC is an experienced silk admired for his "ability to provide creative solutions to complex cases." He handles numerous matters including claims relating to industrial disease and catastrophic injuries, and is noted for his "willingness to fight and succeed with difficult cases." (Chambers UK 2013)</w:t>
      </w:r>
    </w:p>
    <w:p w:rsidR="000419A7" w:rsidRPr="000419A7" w:rsidRDefault="000419A7" w:rsidP="000419A7">
      <w:pPr>
        <w:numPr>
          <w:ilvl w:val="1"/>
          <w:numId w:val="4"/>
        </w:numPr>
        <w:shd w:val="clear" w:color="auto" w:fill="FEFEFE"/>
        <w:spacing w:after="75" w:line="240" w:lineRule="auto"/>
        <w:ind w:left="0"/>
        <w:rPr>
          <w:rFonts w:ascii="Helvetica" w:eastAsia="Times New Roman" w:hAnsi="Helvetica" w:cs="Helvetica"/>
          <w:vanish/>
          <w:color w:val="666666"/>
          <w:sz w:val="21"/>
          <w:szCs w:val="21"/>
          <w:lang w:val="en" w:eastAsia="en-GB"/>
        </w:rPr>
      </w:pPr>
      <w:r w:rsidRPr="000419A7">
        <w:rPr>
          <w:rFonts w:ascii="Helvetica" w:eastAsia="Times New Roman" w:hAnsi="Helvetica" w:cs="Helvetica"/>
          <w:vanish/>
          <w:color w:val="666666"/>
          <w:sz w:val="21"/>
          <w:szCs w:val="21"/>
          <w:lang w:val="en" w:eastAsia="en-GB"/>
        </w:rPr>
        <w:t>Lloyd Williams QC is listed on the Chambers UK 2012 'Spotlight Table'</w:t>
      </w:r>
    </w:p>
    <w:p w:rsidR="000419A7" w:rsidRPr="000419A7" w:rsidRDefault="000419A7" w:rsidP="000419A7">
      <w:pPr>
        <w:numPr>
          <w:ilvl w:val="1"/>
          <w:numId w:val="4"/>
        </w:numPr>
        <w:shd w:val="clear" w:color="auto" w:fill="FEFEFE"/>
        <w:spacing w:after="75" w:line="240" w:lineRule="auto"/>
        <w:ind w:left="0"/>
        <w:rPr>
          <w:rFonts w:ascii="Helvetica" w:eastAsia="Times New Roman" w:hAnsi="Helvetica" w:cs="Helvetica"/>
          <w:vanish/>
          <w:color w:val="666666"/>
          <w:sz w:val="21"/>
          <w:szCs w:val="21"/>
          <w:lang w:val="en" w:eastAsia="en-GB"/>
        </w:rPr>
      </w:pPr>
      <w:r w:rsidRPr="000419A7">
        <w:rPr>
          <w:rFonts w:ascii="Helvetica" w:eastAsia="Times New Roman" w:hAnsi="Helvetica" w:cs="Helvetica"/>
          <w:vanish/>
          <w:color w:val="666666"/>
          <w:sz w:val="21"/>
          <w:szCs w:val="21"/>
          <w:lang w:val="en" w:eastAsia="en-GB"/>
        </w:rPr>
        <w:t>'Clients of the "sharp and creative" Lloyd Williams QC seek him out because "he finds innovative ways to tackle complex issues." Severe injury, fatalities and industrial disease claims make up the bulk of his diverse practice, which also includes clinical negligence and police law'.</w:t>
      </w:r>
    </w:p>
    <w:p w:rsidR="000419A7" w:rsidRPr="000419A7" w:rsidRDefault="000419A7" w:rsidP="000419A7">
      <w:pPr>
        <w:numPr>
          <w:ilvl w:val="1"/>
          <w:numId w:val="4"/>
        </w:numPr>
        <w:shd w:val="clear" w:color="auto" w:fill="FEFEFE"/>
        <w:spacing w:after="75" w:line="240" w:lineRule="auto"/>
        <w:ind w:left="0"/>
        <w:rPr>
          <w:rFonts w:ascii="Helvetica" w:eastAsia="Times New Roman" w:hAnsi="Helvetica" w:cs="Helvetica"/>
          <w:vanish/>
          <w:color w:val="666666"/>
          <w:sz w:val="21"/>
          <w:szCs w:val="21"/>
          <w:lang w:val="en" w:eastAsia="en-GB"/>
        </w:rPr>
      </w:pPr>
      <w:r w:rsidRPr="000419A7">
        <w:rPr>
          <w:rFonts w:ascii="Helvetica" w:eastAsia="Times New Roman" w:hAnsi="Helvetica" w:cs="Helvetica"/>
          <w:vanish/>
          <w:color w:val="666666"/>
          <w:sz w:val="21"/>
          <w:szCs w:val="21"/>
          <w:lang w:val="en" w:eastAsia="en-GB"/>
        </w:rPr>
        <w:t>(Chambers UK 2012)</w:t>
      </w:r>
    </w:p>
    <w:p w:rsidR="000419A7" w:rsidRPr="000419A7" w:rsidRDefault="000419A7" w:rsidP="000419A7">
      <w:pPr>
        <w:numPr>
          <w:ilvl w:val="1"/>
          <w:numId w:val="4"/>
        </w:numPr>
        <w:shd w:val="clear" w:color="auto" w:fill="FEFEFE"/>
        <w:spacing w:after="75" w:line="240" w:lineRule="auto"/>
        <w:ind w:left="0"/>
        <w:rPr>
          <w:rFonts w:ascii="Helvetica" w:eastAsia="Times New Roman" w:hAnsi="Helvetica" w:cs="Helvetica"/>
          <w:vanish/>
          <w:color w:val="666666"/>
          <w:sz w:val="21"/>
          <w:szCs w:val="21"/>
          <w:lang w:val="en" w:eastAsia="en-GB"/>
        </w:rPr>
      </w:pPr>
      <w:r w:rsidRPr="000419A7">
        <w:rPr>
          <w:rFonts w:ascii="Helvetica" w:eastAsia="Times New Roman" w:hAnsi="Helvetica" w:cs="Helvetica"/>
          <w:vanish/>
          <w:color w:val="666666"/>
          <w:sz w:val="21"/>
          <w:szCs w:val="21"/>
          <w:lang w:val="en" w:eastAsia="en-GB"/>
        </w:rPr>
        <w:t>"Lloyd Williams QC is recommended for top-end work including catastrophic and brain injury cases".</w:t>
      </w:r>
    </w:p>
    <w:p w:rsidR="000419A7" w:rsidRPr="000419A7" w:rsidRDefault="000419A7" w:rsidP="000419A7">
      <w:pPr>
        <w:numPr>
          <w:ilvl w:val="1"/>
          <w:numId w:val="4"/>
        </w:numPr>
        <w:shd w:val="clear" w:color="auto" w:fill="FEFEFE"/>
        <w:spacing w:after="75" w:line="240" w:lineRule="auto"/>
        <w:ind w:left="0"/>
        <w:rPr>
          <w:rFonts w:ascii="Helvetica" w:eastAsia="Times New Roman" w:hAnsi="Helvetica" w:cs="Helvetica"/>
          <w:vanish/>
          <w:color w:val="666666"/>
          <w:sz w:val="21"/>
          <w:szCs w:val="21"/>
          <w:lang w:val="en" w:eastAsia="en-GB"/>
        </w:rPr>
      </w:pPr>
      <w:r w:rsidRPr="000419A7">
        <w:rPr>
          <w:rFonts w:ascii="Helvetica" w:eastAsia="Times New Roman" w:hAnsi="Helvetica" w:cs="Helvetica"/>
          <w:vanish/>
          <w:color w:val="666666"/>
          <w:sz w:val="21"/>
          <w:szCs w:val="21"/>
          <w:lang w:val="en" w:eastAsia="en-GB"/>
        </w:rPr>
        <w:t>(Legal 500, 2012)</w:t>
      </w:r>
    </w:p>
    <w:p w:rsidR="000419A7" w:rsidRPr="000419A7" w:rsidRDefault="000419A7" w:rsidP="000419A7">
      <w:pPr>
        <w:numPr>
          <w:ilvl w:val="1"/>
          <w:numId w:val="4"/>
        </w:numPr>
        <w:shd w:val="clear" w:color="auto" w:fill="FEFEFE"/>
        <w:spacing w:after="75" w:line="240" w:lineRule="auto"/>
        <w:ind w:left="0"/>
        <w:rPr>
          <w:rFonts w:ascii="Helvetica" w:eastAsia="Times New Roman" w:hAnsi="Helvetica" w:cs="Helvetica"/>
          <w:vanish/>
          <w:color w:val="666666"/>
          <w:sz w:val="21"/>
          <w:szCs w:val="21"/>
          <w:lang w:val="en" w:eastAsia="en-GB"/>
        </w:rPr>
      </w:pPr>
      <w:r w:rsidRPr="000419A7">
        <w:rPr>
          <w:rFonts w:ascii="Helvetica" w:eastAsia="Times New Roman" w:hAnsi="Helvetica" w:cs="Helvetica"/>
          <w:vanish/>
          <w:color w:val="666666"/>
          <w:sz w:val="21"/>
          <w:szCs w:val="21"/>
          <w:lang w:val="en" w:eastAsia="en-GB"/>
        </w:rPr>
        <w:t>‘Lloyd Williams is an “extremely clever” silk who wins praise for his “meticulous preparation” and “ ability to advance new and novel arguments”. His regular caseload includes head injuries, spinal injuries and asbestos related cases’.</w:t>
      </w:r>
    </w:p>
    <w:p w:rsidR="000419A7" w:rsidRPr="000419A7" w:rsidRDefault="000419A7" w:rsidP="000419A7">
      <w:pPr>
        <w:numPr>
          <w:ilvl w:val="1"/>
          <w:numId w:val="4"/>
        </w:numPr>
        <w:shd w:val="clear" w:color="auto" w:fill="FEFEFE"/>
        <w:spacing w:after="75" w:line="240" w:lineRule="auto"/>
        <w:ind w:left="0"/>
        <w:rPr>
          <w:rFonts w:ascii="Helvetica" w:eastAsia="Times New Roman" w:hAnsi="Helvetica" w:cs="Helvetica"/>
          <w:vanish/>
          <w:color w:val="666666"/>
          <w:sz w:val="21"/>
          <w:szCs w:val="21"/>
          <w:lang w:val="en" w:eastAsia="en-GB"/>
        </w:rPr>
      </w:pPr>
      <w:r w:rsidRPr="000419A7">
        <w:rPr>
          <w:rFonts w:ascii="Helvetica" w:eastAsia="Times New Roman" w:hAnsi="Helvetica" w:cs="Helvetica"/>
          <w:vanish/>
          <w:color w:val="666666"/>
          <w:sz w:val="21"/>
          <w:szCs w:val="21"/>
          <w:lang w:val="en" w:eastAsia="en-GB"/>
        </w:rPr>
        <w:t>(Chambers UK 2011)</w:t>
      </w:r>
    </w:p>
    <w:p w:rsidR="000419A7" w:rsidRPr="000419A7" w:rsidRDefault="000419A7" w:rsidP="000419A7">
      <w:pPr>
        <w:numPr>
          <w:ilvl w:val="1"/>
          <w:numId w:val="4"/>
        </w:numPr>
        <w:shd w:val="clear" w:color="auto" w:fill="FEFEFE"/>
        <w:spacing w:after="75" w:line="240" w:lineRule="auto"/>
        <w:ind w:left="0"/>
        <w:rPr>
          <w:rFonts w:ascii="Helvetica" w:eastAsia="Times New Roman" w:hAnsi="Helvetica" w:cs="Helvetica"/>
          <w:vanish/>
          <w:color w:val="666666"/>
          <w:sz w:val="21"/>
          <w:szCs w:val="21"/>
          <w:lang w:val="en" w:eastAsia="en-GB"/>
        </w:rPr>
      </w:pPr>
      <w:r w:rsidRPr="000419A7">
        <w:rPr>
          <w:rFonts w:ascii="Helvetica" w:eastAsia="Times New Roman" w:hAnsi="Helvetica" w:cs="Helvetica"/>
          <w:vanish/>
          <w:color w:val="666666"/>
          <w:sz w:val="21"/>
          <w:szCs w:val="21"/>
          <w:lang w:val="en" w:eastAsia="en-GB"/>
        </w:rPr>
        <w:t>‘Lloyd Williams QC is a very fine team player and extremely robust counsel for claimants and defendants alike’</w:t>
      </w:r>
    </w:p>
    <w:p w:rsidR="000419A7" w:rsidRPr="000419A7" w:rsidRDefault="000419A7" w:rsidP="000419A7">
      <w:pPr>
        <w:numPr>
          <w:ilvl w:val="1"/>
          <w:numId w:val="4"/>
        </w:numPr>
        <w:shd w:val="clear" w:color="auto" w:fill="FEFEFE"/>
        <w:spacing w:after="75" w:line="240" w:lineRule="auto"/>
        <w:ind w:left="0"/>
        <w:rPr>
          <w:rFonts w:ascii="Helvetica" w:eastAsia="Times New Roman" w:hAnsi="Helvetica" w:cs="Helvetica"/>
          <w:vanish/>
          <w:color w:val="666666"/>
          <w:sz w:val="21"/>
          <w:szCs w:val="21"/>
          <w:lang w:val="en" w:eastAsia="en-GB"/>
        </w:rPr>
      </w:pPr>
      <w:r w:rsidRPr="000419A7">
        <w:rPr>
          <w:rFonts w:ascii="Helvetica" w:eastAsia="Times New Roman" w:hAnsi="Helvetica" w:cs="Helvetica"/>
          <w:vanish/>
          <w:color w:val="666666"/>
          <w:sz w:val="21"/>
          <w:szCs w:val="21"/>
          <w:lang w:val="en" w:eastAsia="en-GB"/>
        </w:rPr>
        <w:t>(Chambers UK 2010)</w:t>
      </w:r>
    </w:p>
    <w:p w:rsidR="000419A7" w:rsidRPr="000419A7" w:rsidRDefault="000419A7" w:rsidP="000419A7">
      <w:pPr>
        <w:numPr>
          <w:ilvl w:val="1"/>
          <w:numId w:val="4"/>
        </w:numPr>
        <w:shd w:val="clear" w:color="auto" w:fill="FEFEFE"/>
        <w:spacing w:after="75" w:line="240" w:lineRule="auto"/>
        <w:ind w:left="0"/>
        <w:rPr>
          <w:rFonts w:ascii="Helvetica" w:eastAsia="Times New Roman" w:hAnsi="Helvetica" w:cs="Helvetica"/>
          <w:vanish/>
          <w:color w:val="666666"/>
          <w:sz w:val="21"/>
          <w:szCs w:val="21"/>
          <w:lang w:val="en" w:eastAsia="en-GB"/>
        </w:rPr>
      </w:pPr>
      <w:r w:rsidRPr="000419A7">
        <w:rPr>
          <w:rFonts w:ascii="Helvetica" w:eastAsia="Times New Roman" w:hAnsi="Helvetica" w:cs="Helvetica"/>
          <w:vanish/>
          <w:color w:val="666666"/>
          <w:sz w:val="21"/>
          <w:szCs w:val="21"/>
          <w:lang w:val="en" w:eastAsia="en-GB"/>
        </w:rPr>
        <w:t>‘Lloyd Williams is a” top class choice” for high value claims, with vast experience in occupational injury and disease cases’. (Legal 500 2009)</w:t>
      </w:r>
    </w:p>
    <w:p w:rsidR="000419A7" w:rsidRPr="000419A7" w:rsidRDefault="000419A7" w:rsidP="000419A7">
      <w:pPr>
        <w:numPr>
          <w:ilvl w:val="1"/>
          <w:numId w:val="4"/>
        </w:numPr>
        <w:shd w:val="clear" w:color="auto" w:fill="FEFEFE"/>
        <w:spacing w:after="75" w:line="240" w:lineRule="auto"/>
        <w:ind w:left="0"/>
        <w:rPr>
          <w:rFonts w:ascii="Helvetica" w:eastAsia="Times New Roman" w:hAnsi="Helvetica" w:cs="Helvetica"/>
          <w:vanish/>
          <w:color w:val="666666"/>
          <w:sz w:val="21"/>
          <w:szCs w:val="21"/>
          <w:lang w:val="en" w:eastAsia="en-GB"/>
        </w:rPr>
      </w:pPr>
      <w:r w:rsidRPr="000419A7">
        <w:rPr>
          <w:rFonts w:ascii="Helvetica" w:eastAsia="Times New Roman" w:hAnsi="Helvetica" w:cs="Helvetica"/>
          <w:vanish/>
          <w:color w:val="666666"/>
          <w:sz w:val="21"/>
          <w:szCs w:val="21"/>
          <w:lang w:val="en" w:eastAsia="en-GB"/>
        </w:rPr>
        <w:t>‘Lloyd Williams QC “certainly knows what he is doing”’.</w:t>
      </w:r>
    </w:p>
    <w:p w:rsidR="000419A7" w:rsidRPr="000419A7" w:rsidRDefault="000419A7" w:rsidP="000419A7">
      <w:pPr>
        <w:numPr>
          <w:ilvl w:val="1"/>
          <w:numId w:val="4"/>
        </w:numPr>
        <w:shd w:val="clear" w:color="auto" w:fill="FEFEFE"/>
        <w:spacing w:after="75" w:line="240" w:lineRule="auto"/>
        <w:ind w:left="0"/>
        <w:rPr>
          <w:rFonts w:ascii="Helvetica" w:eastAsia="Times New Roman" w:hAnsi="Helvetica" w:cs="Helvetica"/>
          <w:vanish/>
          <w:color w:val="666666"/>
          <w:sz w:val="21"/>
          <w:szCs w:val="21"/>
          <w:lang w:val="en" w:eastAsia="en-GB"/>
        </w:rPr>
      </w:pPr>
      <w:r w:rsidRPr="000419A7">
        <w:rPr>
          <w:rFonts w:ascii="Helvetica" w:eastAsia="Times New Roman" w:hAnsi="Helvetica" w:cs="Helvetica"/>
          <w:vanish/>
          <w:color w:val="666666"/>
          <w:sz w:val="21"/>
          <w:szCs w:val="21"/>
          <w:lang w:val="en" w:eastAsia="en-GB"/>
        </w:rPr>
        <w:t>(Chambers UK 2009)</w:t>
      </w:r>
    </w:p>
    <w:p w:rsidR="000419A7" w:rsidRPr="000419A7" w:rsidRDefault="000419A7" w:rsidP="000419A7">
      <w:pPr>
        <w:numPr>
          <w:ilvl w:val="1"/>
          <w:numId w:val="4"/>
        </w:numPr>
        <w:shd w:val="clear" w:color="auto" w:fill="FEFEFE"/>
        <w:spacing w:after="75" w:line="240" w:lineRule="auto"/>
        <w:ind w:left="0"/>
        <w:rPr>
          <w:rFonts w:ascii="Helvetica" w:eastAsia="Times New Roman" w:hAnsi="Helvetica" w:cs="Helvetica"/>
          <w:vanish/>
          <w:color w:val="666666"/>
          <w:sz w:val="21"/>
          <w:szCs w:val="21"/>
          <w:lang w:val="en" w:eastAsia="en-GB"/>
        </w:rPr>
      </w:pPr>
      <w:r w:rsidRPr="000419A7">
        <w:rPr>
          <w:rFonts w:ascii="Helvetica" w:eastAsia="Times New Roman" w:hAnsi="Helvetica" w:cs="Helvetica"/>
          <w:vanish/>
          <w:color w:val="666666"/>
          <w:sz w:val="21"/>
          <w:szCs w:val="21"/>
          <w:lang w:val="en" w:eastAsia="en-GB"/>
        </w:rPr>
        <w:t>'Lloyd Williams is a silk who wins admiration from numerous sources as a “first class all-rounder”. Both “extremely knowledgeable and approachable” he is also “superb with clients”. He heads the civil team and specialises in fatal accident claims, industrial disease and brain and spinal injury matters'.</w:t>
      </w:r>
    </w:p>
    <w:p w:rsidR="000419A7" w:rsidRPr="000419A7" w:rsidRDefault="000419A7" w:rsidP="000419A7">
      <w:pPr>
        <w:numPr>
          <w:ilvl w:val="1"/>
          <w:numId w:val="4"/>
        </w:numPr>
        <w:shd w:val="clear" w:color="auto" w:fill="FEFEFE"/>
        <w:spacing w:after="75" w:line="240" w:lineRule="auto"/>
        <w:ind w:left="0"/>
        <w:rPr>
          <w:rFonts w:ascii="Helvetica" w:eastAsia="Times New Roman" w:hAnsi="Helvetica" w:cs="Helvetica"/>
          <w:vanish/>
          <w:color w:val="666666"/>
          <w:sz w:val="21"/>
          <w:szCs w:val="21"/>
          <w:lang w:val="en" w:eastAsia="en-GB"/>
        </w:rPr>
      </w:pPr>
      <w:r w:rsidRPr="000419A7">
        <w:rPr>
          <w:rFonts w:ascii="Helvetica" w:eastAsia="Times New Roman" w:hAnsi="Helvetica" w:cs="Helvetica"/>
          <w:vanish/>
          <w:color w:val="666666"/>
          <w:sz w:val="21"/>
          <w:szCs w:val="21"/>
          <w:lang w:val="en" w:eastAsia="en-GB"/>
        </w:rPr>
        <w:t>(Chambers UK 2008)</w:t>
      </w:r>
    </w:p>
    <w:p w:rsidR="000419A7" w:rsidRPr="000419A7" w:rsidRDefault="000419A7" w:rsidP="000419A7">
      <w:pPr>
        <w:numPr>
          <w:ilvl w:val="1"/>
          <w:numId w:val="4"/>
        </w:numPr>
        <w:shd w:val="clear" w:color="auto" w:fill="FEFEFE"/>
        <w:spacing w:after="75" w:line="240" w:lineRule="auto"/>
        <w:ind w:left="0"/>
        <w:rPr>
          <w:rFonts w:ascii="Helvetica" w:eastAsia="Times New Roman" w:hAnsi="Helvetica" w:cs="Helvetica"/>
          <w:vanish/>
          <w:color w:val="666666"/>
          <w:sz w:val="21"/>
          <w:szCs w:val="21"/>
          <w:lang w:val="en" w:eastAsia="en-GB"/>
        </w:rPr>
      </w:pPr>
      <w:r w:rsidRPr="000419A7">
        <w:rPr>
          <w:rFonts w:ascii="Helvetica" w:eastAsia="Times New Roman" w:hAnsi="Helvetica" w:cs="Helvetica"/>
          <w:vanish/>
          <w:color w:val="666666"/>
          <w:sz w:val="21"/>
          <w:szCs w:val="21"/>
          <w:lang w:val="en" w:eastAsia="en-GB"/>
        </w:rPr>
        <w:t>The “outstanding” Lloyd Williams QC is both “clever” and “persuasive”. Solicitors applauded his “sound judgement” and “balanced point of view”.</w:t>
      </w:r>
    </w:p>
    <w:p w:rsidR="000419A7" w:rsidRPr="000419A7" w:rsidRDefault="000419A7" w:rsidP="000419A7">
      <w:pPr>
        <w:numPr>
          <w:ilvl w:val="1"/>
          <w:numId w:val="4"/>
        </w:numPr>
        <w:shd w:val="clear" w:color="auto" w:fill="FEFEFE"/>
        <w:spacing w:after="75" w:line="240" w:lineRule="auto"/>
        <w:ind w:left="0"/>
        <w:rPr>
          <w:rFonts w:ascii="Helvetica" w:eastAsia="Times New Roman" w:hAnsi="Helvetica" w:cs="Helvetica"/>
          <w:vanish/>
          <w:color w:val="666666"/>
          <w:sz w:val="21"/>
          <w:szCs w:val="21"/>
          <w:lang w:val="en" w:eastAsia="en-GB"/>
        </w:rPr>
      </w:pPr>
      <w:r w:rsidRPr="000419A7">
        <w:rPr>
          <w:rFonts w:ascii="Helvetica" w:eastAsia="Times New Roman" w:hAnsi="Helvetica" w:cs="Helvetica"/>
          <w:vanish/>
          <w:color w:val="666666"/>
          <w:sz w:val="21"/>
          <w:szCs w:val="21"/>
          <w:lang w:val="en" w:eastAsia="en-GB"/>
        </w:rPr>
        <w:t>(Chambers UK 2007)</w:t>
      </w:r>
    </w:p>
    <w:p w:rsidR="000419A7" w:rsidRPr="000419A7" w:rsidRDefault="000419A7" w:rsidP="000419A7">
      <w:pPr>
        <w:shd w:val="clear" w:color="auto" w:fill="FEFEFE"/>
        <w:spacing w:after="75" w:line="240" w:lineRule="auto"/>
        <w:rPr>
          <w:rFonts w:ascii="Helvetica" w:eastAsia="Times New Roman" w:hAnsi="Helvetica" w:cs="Helvetica"/>
          <w:color w:val="646363"/>
          <w:sz w:val="21"/>
          <w:szCs w:val="21"/>
          <w:lang w:val="en" w:eastAsia="en-GB"/>
        </w:rPr>
      </w:pPr>
      <w:bookmarkStart w:id="0" w:name="_GoBack"/>
      <w:bookmarkEnd w:id="0"/>
    </w:p>
    <w:p w:rsidR="000419A7" w:rsidRPr="000419A7" w:rsidRDefault="000419A7" w:rsidP="000419A7">
      <w:pPr>
        <w:numPr>
          <w:ilvl w:val="1"/>
          <w:numId w:val="4"/>
        </w:numPr>
        <w:shd w:val="clear" w:color="auto" w:fill="FEFEFE"/>
        <w:spacing w:after="75" w:line="240" w:lineRule="auto"/>
        <w:ind w:left="0"/>
        <w:rPr>
          <w:rFonts w:ascii="Helvetica" w:eastAsia="Times New Roman" w:hAnsi="Helvetica" w:cs="Helvetica"/>
          <w:vanish/>
          <w:color w:val="666666"/>
          <w:sz w:val="21"/>
          <w:szCs w:val="21"/>
          <w:lang w:val="en" w:eastAsia="en-GB"/>
        </w:rPr>
      </w:pPr>
      <w:r w:rsidRPr="000419A7">
        <w:rPr>
          <w:rFonts w:ascii="Helvetica" w:eastAsia="Times New Roman" w:hAnsi="Helvetica" w:cs="Helvetica"/>
          <w:vanish/>
          <w:color w:val="666666"/>
          <w:sz w:val="21"/>
          <w:szCs w:val="21"/>
          <w:lang w:val="en" w:eastAsia="en-GB"/>
        </w:rPr>
        <w:t>Assistant Recorder 1999</w:t>
      </w:r>
    </w:p>
    <w:p w:rsidR="000419A7" w:rsidRPr="000419A7" w:rsidRDefault="000419A7" w:rsidP="000419A7">
      <w:pPr>
        <w:numPr>
          <w:ilvl w:val="1"/>
          <w:numId w:val="4"/>
        </w:numPr>
        <w:shd w:val="clear" w:color="auto" w:fill="FEFEFE"/>
        <w:spacing w:after="75" w:line="240" w:lineRule="auto"/>
        <w:ind w:left="0"/>
        <w:rPr>
          <w:rFonts w:ascii="Helvetica" w:eastAsia="Times New Roman" w:hAnsi="Helvetica" w:cs="Helvetica"/>
          <w:vanish/>
          <w:color w:val="666666"/>
          <w:sz w:val="21"/>
          <w:szCs w:val="21"/>
          <w:lang w:val="en" w:eastAsia="en-GB"/>
        </w:rPr>
      </w:pPr>
      <w:r w:rsidRPr="000419A7">
        <w:rPr>
          <w:rFonts w:ascii="Helvetica" w:eastAsia="Times New Roman" w:hAnsi="Helvetica" w:cs="Helvetica"/>
          <w:vanish/>
          <w:color w:val="666666"/>
          <w:sz w:val="21"/>
          <w:szCs w:val="21"/>
          <w:lang w:val="en" w:eastAsia="en-GB"/>
        </w:rPr>
        <w:t>Recorder 2000</w:t>
      </w:r>
    </w:p>
    <w:p w:rsidR="000419A7" w:rsidRPr="000419A7" w:rsidRDefault="000419A7" w:rsidP="000419A7">
      <w:pPr>
        <w:numPr>
          <w:ilvl w:val="1"/>
          <w:numId w:val="4"/>
        </w:numPr>
        <w:shd w:val="clear" w:color="auto" w:fill="FEFEFE"/>
        <w:spacing w:after="75" w:line="240" w:lineRule="auto"/>
        <w:ind w:left="0"/>
        <w:rPr>
          <w:rFonts w:ascii="Helvetica" w:eastAsia="Times New Roman" w:hAnsi="Helvetica" w:cs="Helvetica"/>
          <w:vanish/>
          <w:color w:val="666666"/>
          <w:sz w:val="21"/>
          <w:szCs w:val="21"/>
          <w:lang w:val="en" w:eastAsia="en-GB"/>
        </w:rPr>
      </w:pPr>
      <w:r w:rsidRPr="000419A7">
        <w:rPr>
          <w:rFonts w:ascii="Helvetica" w:eastAsia="Times New Roman" w:hAnsi="Helvetica" w:cs="Helvetica"/>
          <w:vanish/>
          <w:color w:val="666666"/>
          <w:sz w:val="21"/>
          <w:szCs w:val="21"/>
          <w:lang w:val="en" w:eastAsia="en-GB"/>
        </w:rPr>
        <w:t>Silk 2006</w:t>
      </w:r>
    </w:p>
    <w:p w:rsidR="000419A7" w:rsidRPr="000419A7" w:rsidRDefault="000419A7" w:rsidP="000419A7">
      <w:pPr>
        <w:shd w:val="clear" w:color="auto" w:fill="FEFEFE"/>
        <w:spacing w:after="75" w:line="240" w:lineRule="auto"/>
        <w:rPr>
          <w:rFonts w:ascii="Helvetica" w:eastAsia="Times New Roman" w:hAnsi="Helvetica" w:cs="Helvetica"/>
          <w:color w:val="646363"/>
          <w:sz w:val="21"/>
          <w:szCs w:val="21"/>
          <w:lang w:val="en" w:eastAsia="en-GB"/>
        </w:rPr>
      </w:pPr>
    </w:p>
    <w:p w:rsidR="000419A7" w:rsidRPr="000419A7" w:rsidRDefault="000419A7" w:rsidP="000419A7">
      <w:pPr>
        <w:numPr>
          <w:ilvl w:val="1"/>
          <w:numId w:val="4"/>
        </w:numPr>
        <w:shd w:val="clear" w:color="auto" w:fill="FEFEFE"/>
        <w:spacing w:after="75" w:line="240" w:lineRule="auto"/>
        <w:ind w:left="0"/>
        <w:rPr>
          <w:rFonts w:ascii="Helvetica" w:eastAsia="Times New Roman" w:hAnsi="Helvetica" w:cs="Helvetica"/>
          <w:vanish/>
          <w:color w:val="666666"/>
          <w:sz w:val="21"/>
          <w:szCs w:val="21"/>
          <w:lang w:val="en" w:eastAsia="en-GB"/>
        </w:rPr>
      </w:pPr>
      <w:r w:rsidRPr="000419A7">
        <w:rPr>
          <w:rFonts w:ascii="Helvetica" w:eastAsia="Times New Roman" w:hAnsi="Helvetica" w:cs="Helvetica"/>
          <w:vanish/>
          <w:color w:val="666666"/>
          <w:sz w:val="21"/>
          <w:szCs w:val="21"/>
          <w:lang w:val="en" w:eastAsia="en-GB"/>
        </w:rPr>
        <w:t>Barry Boys Comprehensive School</w:t>
      </w:r>
    </w:p>
    <w:p w:rsidR="000419A7" w:rsidRPr="000419A7" w:rsidRDefault="000419A7" w:rsidP="000419A7">
      <w:pPr>
        <w:numPr>
          <w:ilvl w:val="1"/>
          <w:numId w:val="4"/>
        </w:numPr>
        <w:shd w:val="clear" w:color="auto" w:fill="FEFEFE"/>
        <w:spacing w:after="75" w:line="240" w:lineRule="auto"/>
        <w:ind w:left="0"/>
        <w:rPr>
          <w:rFonts w:ascii="Helvetica" w:eastAsia="Times New Roman" w:hAnsi="Helvetica" w:cs="Helvetica"/>
          <w:vanish/>
          <w:color w:val="666666"/>
          <w:sz w:val="21"/>
          <w:szCs w:val="21"/>
          <w:lang w:val="en" w:eastAsia="en-GB"/>
        </w:rPr>
      </w:pPr>
      <w:r w:rsidRPr="000419A7">
        <w:rPr>
          <w:rFonts w:ascii="Helvetica" w:eastAsia="Times New Roman" w:hAnsi="Helvetica" w:cs="Helvetica"/>
          <w:vanish/>
          <w:color w:val="666666"/>
          <w:sz w:val="21"/>
          <w:szCs w:val="21"/>
          <w:lang w:val="en" w:eastAsia="en-GB"/>
        </w:rPr>
        <w:t>Liverpool Polytechnic</w:t>
      </w:r>
    </w:p>
    <w:p w:rsidR="000419A7" w:rsidRPr="000419A7" w:rsidRDefault="000419A7" w:rsidP="000419A7">
      <w:pPr>
        <w:shd w:val="clear" w:color="auto" w:fill="FEFEFE"/>
        <w:spacing w:after="0" w:line="240" w:lineRule="auto"/>
        <w:rPr>
          <w:rFonts w:ascii="Helvetica" w:eastAsia="Times New Roman" w:hAnsi="Helvetica" w:cs="Helvetica"/>
          <w:color w:val="0A0A0A"/>
          <w:sz w:val="24"/>
          <w:szCs w:val="24"/>
          <w:lang w:val="en" w:eastAsia="en-GB"/>
        </w:rPr>
      </w:pPr>
    </w:p>
    <w:p w:rsidR="00B20E08" w:rsidRDefault="00B20E08"/>
    <w:sectPr w:rsidR="00B20E0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 w:name="fsalbertregular">
    <w:altName w:val="Times New Roman"/>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8D630F"/>
    <w:multiLevelType w:val="multilevel"/>
    <w:tmpl w:val="0832C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6B0C7FDD"/>
    <w:multiLevelType w:val="multilevel"/>
    <w:tmpl w:val="4100E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752C72BE"/>
    <w:multiLevelType w:val="multilevel"/>
    <w:tmpl w:val="5C1CF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779B4168"/>
    <w:multiLevelType w:val="multilevel"/>
    <w:tmpl w:val="D094598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19A7"/>
    <w:rsid w:val="000419A7"/>
    <w:rsid w:val="00B20E08"/>
    <w:rsid w:val="00D330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318CE5"/>
  <w15:chartTrackingRefBased/>
  <w15:docId w15:val="{A6FB898C-DBC4-4CBD-BDCF-D448A2F245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419A7"/>
    <w:rPr>
      <w:strike w:val="0"/>
      <w:dstrike w:val="0"/>
      <w:color w:val="E30613"/>
      <w:u w:val="none"/>
      <w:effect w:val="none"/>
      <w:shd w:val="clear" w:color="auto" w:fill="auto"/>
    </w:rPr>
  </w:style>
  <w:style w:type="character" w:customStyle="1" w:styleId="red1">
    <w:name w:val="red1"/>
    <w:basedOn w:val="DefaultParagraphFont"/>
    <w:rsid w:val="000419A7"/>
    <w:rPr>
      <w:b w:val="0"/>
      <w:bCs w:val="0"/>
      <w:color w:val="E3061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7558507">
      <w:bodyDiv w:val="1"/>
      <w:marLeft w:val="0"/>
      <w:marRight w:val="0"/>
      <w:marTop w:val="0"/>
      <w:marBottom w:val="0"/>
      <w:divBdr>
        <w:top w:val="none" w:sz="0" w:space="0" w:color="auto"/>
        <w:left w:val="none" w:sz="0" w:space="0" w:color="auto"/>
        <w:bottom w:val="none" w:sz="0" w:space="0" w:color="auto"/>
        <w:right w:val="none" w:sz="0" w:space="0" w:color="auto"/>
      </w:divBdr>
      <w:divsChild>
        <w:div w:id="128130139">
          <w:marLeft w:val="0"/>
          <w:marRight w:val="0"/>
          <w:marTop w:val="0"/>
          <w:marBottom w:val="0"/>
          <w:divBdr>
            <w:top w:val="none" w:sz="0" w:space="0" w:color="auto"/>
            <w:left w:val="none" w:sz="0" w:space="0" w:color="auto"/>
            <w:bottom w:val="none" w:sz="0" w:space="0" w:color="auto"/>
            <w:right w:val="none" w:sz="0" w:space="0" w:color="auto"/>
          </w:divBdr>
          <w:divsChild>
            <w:div w:id="822308425">
              <w:marLeft w:val="0"/>
              <w:marRight w:val="0"/>
              <w:marTop w:val="0"/>
              <w:marBottom w:val="0"/>
              <w:divBdr>
                <w:top w:val="none" w:sz="0" w:space="0" w:color="auto"/>
                <w:left w:val="none" w:sz="0" w:space="0" w:color="auto"/>
                <w:bottom w:val="none" w:sz="0" w:space="0" w:color="auto"/>
                <w:right w:val="none" w:sz="0" w:space="0" w:color="auto"/>
              </w:divBdr>
              <w:divsChild>
                <w:div w:id="1199397984">
                  <w:marLeft w:val="0"/>
                  <w:marRight w:val="0"/>
                  <w:marTop w:val="0"/>
                  <w:marBottom w:val="0"/>
                  <w:divBdr>
                    <w:top w:val="none" w:sz="0" w:space="0" w:color="auto"/>
                    <w:left w:val="none" w:sz="0" w:space="0" w:color="auto"/>
                    <w:bottom w:val="none" w:sz="0" w:space="0" w:color="auto"/>
                    <w:right w:val="none" w:sz="0" w:space="0" w:color="auto"/>
                  </w:divBdr>
                  <w:divsChild>
                    <w:div w:id="734276591">
                      <w:marLeft w:val="0"/>
                      <w:marRight w:val="0"/>
                      <w:marTop w:val="0"/>
                      <w:marBottom w:val="0"/>
                      <w:divBdr>
                        <w:top w:val="none" w:sz="0" w:space="0" w:color="auto"/>
                        <w:left w:val="none" w:sz="0" w:space="0" w:color="auto"/>
                        <w:bottom w:val="none" w:sz="0" w:space="0" w:color="auto"/>
                        <w:right w:val="none" w:sz="0" w:space="0" w:color="auto"/>
                      </w:divBdr>
                    </w:div>
                    <w:div w:id="2127655827">
                      <w:marLeft w:val="0"/>
                      <w:marRight w:val="0"/>
                      <w:marTop w:val="0"/>
                      <w:marBottom w:val="0"/>
                      <w:divBdr>
                        <w:top w:val="none" w:sz="0" w:space="0" w:color="auto"/>
                        <w:left w:val="none" w:sz="0" w:space="0" w:color="auto"/>
                        <w:bottom w:val="none" w:sz="0" w:space="0" w:color="auto"/>
                        <w:right w:val="none" w:sz="0" w:space="0" w:color="auto"/>
                      </w:divBdr>
                      <w:divsChild>
                        <w:div w:id="54546794">
                          <w:marLeft w:val="0"/>
                          <w:marRight w:val="0"/>
                          <w:marTop w:val="0"/>
                          <w:marBottom w:val="0"/>
                          <w:divBdr>
                            <w:top w:val="none" w:sz="0" w:space="0" w:color="auto"/>
                            <w:left w:val="none" w:sz="0" w:space="0" w:color="auto"/>
                            <w:bottom w:val="none" w:sz="0" w:space="0" w:color="auto"/>
                            <w:right w:val="none" w:sz="0" w:space="0" w:color="auto"/>
                          </w:divBdr>
                          <w:divsChild>
                            <w:div w:id="25645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935093">
                      <w:marLeft w:val="0"/>
                      <w:marRight w:val="0"/>
                      <w:marTop w:val="0"/>
                      <w:marBottom w:val="0"/>
                      <w:divBdr>
                        <w:top w:val="none" w:sz="0" w:space="0" w:color="auto"/>
                        <w:left w:val="none" w:sz="0" w:space="0" w:color="auto"/>
                        <w:bottom w:val="single" w:sz="6" w:space="0" w:color="E30613"/>
                        <w:right w:val="none" w:sz="0" w:space="0" w:color="auto"/>
                      </w:divBdr>
                    </w:div>
                    <w:div w:id="732433252">
                      <w:marLeft w:val="0"/>
                      <w:marRight w:val="0"/>
                      <w:marTop w:val="0"/>
                      <w:marBottom w:val="0"/>
                      <w:divBdr>
                        <w:top w:val="none" w:sz="0" w:space="0" w:color="auto"/>
                        <w:left w:val="none" w:sz="0" w:space="0" w:color="auto"/>
                        <w:bottom w:val="none" w:sz="0" w:space="0" w:color="auto"/>
                        <w:right w:val="none" w:sz="0" w:space="0" w:color="auto"/>
                      </w:divBdr>
                    </w:div>
                    <w:div w:id="2061398997">
                      <w:marLeft w:val="0"/>
                      <w:marRight w:val="0"/>
                      <w:marTop w:val="0"/>
                      <w:marBottom w:val="0"/>
                      <w:divBdr>
                        <w:top w:val="none" w:sz="0" w:space="0" w:color="auto"/>
                        <w:left w:val="none" w:sz="0" w:space="0" w:color="auto"/>
                        <w:bottom w:val="none" w:sz="0" w:space="0" w:color="auto"/>
                        <w:right w:val="none" w:sz="0" w:space="0" w:color="auto"/>
                      </w:divBdr>
                    </w:div>
                    <w:div w:id="1586961171">
                      <w:marLeft w:val="0"/>
                      <w:marRight w:val="0"/>
                      <w:marTop w:val="0"/>
                      <w:marBottom w:val="0"/>
                      <w:divBdr>
                        <w:top w:val="none" w:sz="0" w:space="0" w:color="auto"/>
                        <w:left w:val="none" w:sz="0" w:space="0" w:color="auto"/>
                        <w:bottom w:val="none" w:sz="0" w:space="0" w:color="auto"/>
                        <w:right w:val="none" w:sz="0" w:space="0" w:color="auto"/>
                      </w:divBdr>
                    </w:div>
                    <w:div w:id="1119185856">
                      <w:marLeft w:val="0"/>
                      <w:marRight w:val="0"/>
                      <w:marTop w:val="0"/>
                      <w:marBottom w:val="0"/>
                      <w:divBdr>
                        <w:top w:val="none" w:sz="0" w:space="0" w:color="auto"/>
                        <w:left w:val="none" w:sz="0" w:space="0" w:color="auto"/>
                        <w:bottom w:val="none" w:sz="0" w:space="0" w:color="auto"/>
                        <w:right w:val="none" w:sz="0" w:space="0" w:color="auto"/>
                      </w:divBdr>
                    </w:div>
                    <w:div w:id="1233540195">
                      <w:marLeft w:val="0"/>
                      <w:marRight w:val="0"/>
                      <w:marTop w:val="0"/>
                      <w:marBottom w:val="0"/>
                      <w:divBdr>
                        <w:top w:val="none" w:sz="0" w:space="0" w:color="auto"/>
                        <w:left w:val="none" w:sz="0" w:space="0" w:color="auto"/>
                        <w:bottom w:val="none" w:sz="0" w:space="0" w:color="auto"/>
                        <w:right w:val="none" w:sz="0" w:space="0" w:color="auto"/>
                      </w:divBdr>
                    </w:div>
                    <w:div w:id="16394552">
                      <w:marLeft w:val="0"/>
                      <w:marRight w:val="0"/>
                      <w:marTop w:val="0"/>
                      <w:marBottom w:val="0"/>
                      <w:divBdr>
                        <w:top w:val="none" w:sz="0" w:space="0" w:color="auto"/>
                        <w:left w:val="none" w:sz="0" w:space="0" w:color="auto"/>
                        <w:bottom w:val="none" w:sz="0" w:space="0" w:color="auto"/>
                        <w:right w:val="none" w:sz="0" w:space="0" w:color="auto"/>
                      </w:divBdr>
                    </w:div>
                    <w:div w:id="1806392766">
                      <w:marLeft w:val="0"/>
                      <w:marRight w:val="0"/>
                      <w:marTop w:val="0"/>
                      <w:marBottom w:val="0"/>
                      <w:divBdr>
                        <w:top w:val="none" w:sz="0" w:space="0" w:color="auto"/>
                        <w:left w:val="none" w:sz="0" w:space="0" w:color="auto"/>
                        <w:bottom w:val="none" w:sz="0" w:space="0" w:color="auto"/>
                        <w:right w:val="none" w:sz="0" w:space="0" w:color="auto"/>
                      </w:divBdr>
                    </w:div>
                    <w:div w:id="1683429522">
                      <w:marLeft w:val="0"/>
                      <w:marRight w:val="0"/>
                      <w:marTop w:val="0"/>
                      <w:marBottom w:val="0"/>
                      <w:divBdr>
                        <w:top w:val="none" w:sz="0" w:space="0" w:color="auto"/>
                        <w:left w:val="none" w:sz="0" w:space="0" w:color="auto"/>
                        <w:bottom w:val="none" w:sz="0" w:space="0" w:color="auto"/>
                        <w:right w:val="none" w:sz="0" w:space="0" w:color="auto"/>
                      </w:divBdr>
                    </w:div>
                    <w:div w:id="440029711">
                      <w:marLeft w:val="0"/>
                      <w:marRight w:val="0"/>
                      <w:marTop w:val="0"/>
                      <w:marBottom w:val="0"/>
                      <w:divBdr>
                        <w:top w:val="none" w:sz="0" w:space="0" w:color="auto"/>
                        <w:left w:val="none" w:sz="0" w:space="0" w:color="auto"/>
                        <w:bottom w:val="none" w:sz="0" w:space="0" w:color="auto"/>
                        <w:right w:val="none" w:sz="0" w:space="0" w:color="auto"/>
                      </w:divBdr>
                    </w:div>
                    <w:div w:id="471363219">
                      <w:marLeft w:val="0"/>
                      <w:marRight w:val="0"/>
                      <w:marTop w:val="0"/>
                      <w:marBottom w:val="0"/>
                      <w:divBdr>
                        <w:top w:val="none" w:sz="0" w:space="0" w:color="auto"/>
                        <w:left w:val="none" w:sz="0" w:space="0" w:color="auto"/>
                        <w:bottom w:val="none" w:sz="0" w:space="0" w:color="auto"/>
                        <w:right w:val="none" w:sz="0" w:space="0" w:color="auto"/>
                      </w:divBdr>
                    </w:div>
                    <w:div w:id="595989871">
                      <w:marLeft w:val="0"/>
                      <w:marRight w:val="0"/>
                      <w:marTop w:val="0"/>
                      <w:marBottom w:val="0"/>
                      <w:divBdr>
                        <w:top w:val="none" w:sz="0" w:space="0" w:color="auto"/>
                        <w:left w:val="none" w:sz="0" w:space="0" w:color="auto"/>
                        <w:bottom w:val="none" w:sz="0" w:space="0" w:color="auto"/>
                        <w:right w:val="none" w:sz="0" w:space="0" w:color="auto"/>
                      </w:divBdr>
                    </w:div>
                    <w:div w:id="1448966082">
                      <w:marLeft w:val="0"/>
                      <w:marRight w:val="0"/>
                      <w:marTop w:val="0"/>
                      <w:marBottom w:val="0"/>
                      <w:divBdr>
                        <w:top w:val="none" w:sz="0" w:space="0" w:color="auto"/>
                        <w:left w:val="none" w:sz="0" w:space="0" w:color="auto"/>
                        <w:bottom w:val="none" w:sz="0" w:space="0" w:color="auto"/>
                        <w:right w:val="none" w:sz="0" w:space="0" w:color="auto"/>
                      </w:divBdr>
                    </w:div>
                    <w:div w:id="365760182">
                      <w:marLeft w:val="0"/>
                      <w:marRight w:val="0"/>
                      <w:marTop w:val="0"/>
                      <w:marBottom w:val="0"/>
                      <w:divBdr>
                        <w:top w:val="none" w:sz="0" w:space="0" w:color="auto"/>
                        <w:left w:val="none" w:sz="0" w:space="0" w:color="auto"/>
                        <w:bottom w:val="none" w:sz="0" w:space="0" w:color="auto"/>
                        <w:right w:val="none" w:sz="0" w:space="0" w:color="auto"/>
                      </w:divBdr>
                    </w:div>
                    <w:div w:id="1762412515">
                      <w:marLeft w:val="0"/>
                      <w:marRight w:val="0"/>
                      <w:marTop w:val="0"/>
                      <w:marBottom w:val="0"/>
                      <w:divBdr>
                        <w:top w:val="none" w:sz="0" w:space="0" w:color="auto"/>
                        <w:left w:val="none" w:sz="0" w:space="0" w:color="auto"/>
                        <w:bottom w:val="none" w:sz="0" w:space="0" w:color="auto"/>
                        <w:right w:val="none" w:sz="0" w:space="0" w:color="auto"/>
                      </w:divBdr>
                    </w:div>
                    <w:div w:id="1729105395">
                      <w:marLeft w:val="0"/>
                      <w:marRight w:val="0"/>
                      <w:marTop w:val="0"/>
                      <w:marBottom w:val="0"/>
                      <w:divBdr>
                        <w:top w:val="none" w:sz="0" w:space="0" w:color="auto"/>
                        <w:left w:val="none" w:sz="0" w:space="0" w:color="auto"/>
                        <w:bottom w:val="none" w:sz="0" w:space="0" w:color="auto"/>
                        <w:right w:val="none" w:sz="0" w:space="0" w:color="auto"/>
                      </w:divBdr>
                    </w:div>
                    <w:div w:id="472411024">
                      <w:marLeft w:val="0"/>
                      <w:marRight w:val="0"/>
                      <w:marTop w:val="0"/>
                      <w:marBottom w:val="0"/>
                      <w:divBdr>
                        <w:top w:val="none" w:sz="0" w:space="0" w:color="auto"/>
                        <w:left w:val="none" w:sz="0" w:space="0" w:color="auto"/>
                        <w:bottom w:val="none" w:sz="0" w:space="0" w:color="auto"/>
                        <w:right w:val="none" w:sz="0" w:space="0" w:color="auto"/>
                      </w:divBdr>
                    </w:div>
                    <w:div w:id="183788124">
                      <w:marLeft w:val="0"/>
                      <w:marRight w:val="0"/>
                      <w:marTop w:val="0"/>
                      <w:marBottom w:val="0"/>
                      <w:divBdr>
                        <w:top w:val="none" w:sz="0" w:space="0" w:color="auto"/>
                        <w:left w:val="none" w:sz="0" w:space="0" w:color="auto"/>
                        <w:bottom w:val="none" w:sz="0" w:space="0" w:color="auto"/>
                        <w:right w:val="none" w:sz="0" w:space="0" w:color="auto"/>
                      </w:divBdr>
                    </w:div>
                    <w:div w:id="120610891">
                      <w:marLeft w:val="0"/>
                      <w:marRight w:val="0"/>
                      <w:marTop w:val="0"/>
                      <w:marBottom w:val="0"/>
                      <w:divBdr>
                        <w:top w:val="none" w:sz="0" w:space="0" w:color="auto"/>
                        <w:left w:val="none" w:sz="0" w:space="0" w:color="auto"/>
                        <w:bottom w:val="none" w:sz="0" w:space="0" w:color="auto"/>
                        <w:right w:val="none" w:sz="0" w:space="0" w:color="auto"/>
                      </w:divBdr>
                    </w:div>
                  </w:divsChild>
                </w:div>
                <w:div w:id="1754887057">
                  <w:marLeft w:val="0"/>
                  <w:marRight w:val="0"/>
                  <w:marTop w:val="0"/>
                  <w:marBottom w:val="0"/>
                  <w:divBdr>
                    <w:top w:val="none" w:sz="0" w:space="0" w:color="auto"/>
                    <w:left w:val="none" w:sz="0" w:space="0" w:color="auto"/>
                    <w:bottom w:val="none" w:sz="0" w:space="0" w:color="auto"/>
                    <w:right w:val="none" w:sz="0" w:space="0" w:color="auto"/>
                  </w:divBdr>
                  <w:divsChild>
                    <w:div w:id="1900287238">
                      <w:marLeft w:val="0"/>
                      <w:marRight w:val="0"/>
                      <w:marTop w:val="0"/>
                      <w:marBottom w:val="0"/>
                      <w:divBdr>
                        <w:top w:val="none" w:sz="0" w:space="0" w:color="auto"/>
                        <w:left w:val="none" w:sz="0" w:space="0" w:color="auto"/>
                        <w:bottom w:val="none" w:sz="0" w:space="0" w:color="auto"/>
                        <w:right w:val="none" w:sz="0" w:space="0" w:color="auto"/>
                      </w:divBdr>
                    </w:div>
                    <w:div w:id="658652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30parkplace.co.uk/barristers/profile/lloyd-williams-qc"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572</Words>
  <Characters>3266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Maurice Kirk</dc:creator>
  <cp:keywords/>
  <dc:description/>
  <cp:lastModifiedBy>Maurice Kirk</cp:lastModifiedBy>
  <cp:revision>1</cp:revision>
  <dcterms:created xsi:type="dcterms:W3CDTF">2016-10-02T12:16:00Z</dcterms:created>
  <dcterms:modified xsi:type="dcterms:W3CDTF">2016-10-02T12:29:00Z</dcterms:modified>
</cp:coreProperties>
</file>